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05FFB" w14:textId="77777777" w:rsidR="00460B80" w:rsidRPr="006F432C" w:rsidRDefault="00460B80">
      <w:pPr>
        <w:spacing w:after="280" w:line="480" w:lineRule="auto"/>
        <w:jc w:val="both"/>
        <w:rPr>
          <w:rFonts w:ascii="Century Gothic" w:eastAsia="Century Gothic" w:hAnsi="Century Gothic" w:cs="Century Gothic"/>
          <w:b/>
          <w:sz w:val="28"/>
          <w:szCs w:val="28"/>
        </w:rPr>
      </w:pPr>
    </w:p>
    <w:p w14:paraId="5C0C55F8" w14:textId="77777777" w:rsidR="00460B80" w:rsidRPr="006F432C" w:rsidRDefault="00460B80" w:rsidP="00460B80">
      <w:pPr>
        <w:jc w:val="center"/>
        <w:rPr>
          <w:rFonts w:ascii="Century Gothic" w:hAnsi="Century Gothic"/>
          <w:sz w:val="28"/>
          <w:szCs w:val="28"/>
        </w:rPr>
      </w:pPr>
      <w:r w:rsidRPr="006F432C">
        <w:rPr>
          <w:rFonts w:ascii="Century Gothic" w:hAnsi="Century Gothic" w:cs="Times New Roman"/>
          <w:b/>
          <w:iCs/>
          <w:noProof/>
          <w:sz w:val="28"/>
          <w:szCs w:val="28"/>
        </w:rPr>
        <w:drawing>
          <wp:anchor distT="0" distB="0" distL="114300" distR="114300" simplePos="0" relativeHeight="251659264" behindDoc="0" locked="0" layoutInCell="1" allowOverlap="1" wp14:anchorId="18576D05" wp14:editId="6CFE11FC">
            <wp:simplePos x="0" y="0"/>
            <wp:positionH relativeFrom="column">
              <wp:posOffset>2047875</wp:posOffset>
            </wp:positionH>
            <wp:positionV relativeFrom="paragraph">
              <wp:posOffset>-781050</wp:posOffset>
            </wp:positionV>
            <wp:extent cx="1628775" cy="1466850"/>
            <wp:effectExtent l="0" t="0" r="9525" b="0"/>
            <wp:wrapNone/>
            <wp:docPr id="16" name="Picture 16" descr="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vernmen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B01C7" w14:textId="77777777" w:rsidR="00460B80" w:rsidRPr="006F432C" w:rsidRDefault="00460B80" w:rsidP="00460B80">
      <w:pPr>
        <w:jc w:val="center"/>
        <w:rPr>
          <w:rFonts w:ascii="Century Gothic" w:hAnsi="Century Gothic"/>
          <w:sz w:val="28"/>
          <w:szCs w:val="28"/>
        </w:rPr>
      </w:pPr>
    </w:p>
    <w:p w14:paraId="389024B5" w14:textId="77777777" w:rsidR="00460B80" w:rsidRPr="006F432C" w:rsidRDefault="00460B80" w:rsidP="00460B80">
      <w:pPr>
        <w:jc w:val="center"/>
        <w:rPr>
          <w:rFonts w:ascii="Century Gothic" w:hAnsi="Century Gothic"/>
          <w:sz w:val="28"/>
          <w:szCs w:val="28"/>
        </w:rPr>
      </w:pPr>
    </w:p>
    <w:p w14:paraId="0CDCFF6F" w14:textId="625153EE" w:rsidR="00460B80" w:rsidRPr="006F432C" w:rsidRDefault="00460B80" w:rsidP="00460B80">
      <w:pPr>
        <w:spacing w:line="360" w:lineRule="auto"/>
        <w:jc w:val="both"/>
        <w:rPr>
          <w:rFonts w:ascii="Century Gothic" w:hAnsi="Century Gothic" w:cs="Arial"/>
          <w:b/>
          <w:sz w:val="28"/>
          <w:szCs w:val="28"/>
        </w:rPr>
      </w:pPr>
      <w:r w:rsidRPr="006F432C">
        <w:rPr>
          <w:rFonts w:ascii="Century Gothic" w:hAnsi="Century Gothic" w:cs="Arial"/>
          <w:b/>
          <w:sz w:val="28"/>
          <w:szCs w:val="28"/>
        </w:rPr>
        <w:t xml:space="preserve">THE MINISTER OF LOCAL GOVERNMENT SPEECH AT THE LAUNCH OF THE CITIES’ SYMPOSIUM AND EXPO ON </w:t>
      </w:r>
      <w:r w:rsidR="007F704B" w:rsidRPr="006F432C">
        <w:rPr>
          <w:rFonts w:ascii="Century Gothic" w:hAnsi="Century Gothic" w:cs="Arial"/>
          <w:b/>
          <w:sz w:val="28"/>
          <w:szCs w:val="28"/>
        </w:rPr>
        <w:t>WEDNESDAY</w:t>
      </w:r>
      <w:r w:rsidR="0022763B" w:rsidRPr="006F432C">
        <w:rPr>
          <w:rFonts w:ascii="Century Gothic" w:hAnsi="Century Gothic" w:cs="Arial"/>
          <w:b/>
          <w:sz w:val="28"/>
          <w:szCs w:val="28"/>
        </w:rPr>
        <w:t xml:space="preserve"> </w:t>
      </w:r>
      <w:r w:rsidRPr="006F432C">
        <w:rPr>
          <w:rFonts w:ascii="Century Gothic" w:hAnsi="Century Gothic" w:cs="Arial"/>
          <w:b/>
          <w:sz w:val="28"/>
          <w:szCs w:val="28"/>
        </w:rPr>
        <w:t>2</w:t>
      </w:r>
      <w:r w:rsidR="008D0894" w:rsidRPr="006F432C">
        <w:rPr>
          <w:rFonts w:ascii="Century Gothic" w:hAnsi="Century Gothic" w:cs="Arial"/>
          <w:b/>
          <w:sz w:val="28"/>
          <w:szCs w:val="28"/>
        </w:rPr>
        <w:t>2</w:t>
      </w:r>
      <w:r w:rsidR="008D0894" w:rsidRPr="006F432C">
        <w:rPr>
          <w:rFonts w:ascii="Century Gothic" w:hAnsi="Century Gothic" w:cs="Arial"/>
          <w:b/>
          <w:sz w:val="28"/>
          <w:szCs w:val="28"/>
          <w:vertAlign w:val="superscript"/>
        </w:rPr>
        <w:t>ND</w:t>
      </w:r>
      <w:r w:rsidR="008D0894" w:rsidRPr="006F432C">
        <w:rPr>
          <w:rFonts w:ascii="Century Gothic" w:hAnsi="Century Gothic" w:cs="Arial"/>
          <w:b/>
          <w:sz w:val="28"/>
          <w:szCs w:val="28"/>
        </w:rPr>
        <w:t xml:space="preserve"> </w:t>
      </w:r>
      <w:r w:rsidRPr="006F432C">
        <w:rPr>
          <w:rFonts w:ascii="Century Gothic" w:hAnsi="Century Gothic" w:cs="Arial"/>
          <w:b/>
          <w:sz w:val="28"/>
          <w:szCs w:val="28"/>
        </w:rPr>
        <w:t>JANUARY 2025 AT HOTEL AFRICANA, KAMPALA.</w:t>
      </w:r>
    </w:p>
    <w:p w14:paraId="15400A56" w14:textId="256CD063" w:rsidR="00460B80" w:rsidRPr="006F432C" w:rsidRDefault="00460B80" w:rsidP="00460B80">
      <w:pPr>
        <w:spacing w:after="0"/>
        <w:rPr>
          <w:rFonts w:ascii="Century Gothic" w:hAnsi="Century Gothic" w:cs="Times New Roman"/>
          <w:sz w:val="28"/>
          <w:szCs w:val="28"/>
        </w:rPr>
      </w:pPr>
      <w:r w:rsidRPr="006F432C">
        <w:rPr>
          <w:rFonts w:ascii="Century Gothic" w:hAnsi="Century Gothic" w:cs="Times New Roman"/>
          <w:sz w:val="28"/>
          <w:szCs w:val="28"/>
        </w:rPr>
        <w:t xml:space="preserve">The Honourable </w:t>
      </w:r>
      <w:r w:rsidRPr="006F432C">
        <w:rPr>
          <w:rFonts w:ascii="Century Gothic" w:hAnsi="Century Gothic" w:cs="Arial"/>
          <w:sz w:val="28"/>
          <w:szCs w:val="28"/>
        </w:rPr>
        <w:t xml:space="preserve">Minister of Lands Housing and Urban </w:t>
      </w:r>
      <w:r w:rsidR="001F5C8F" w:rsidRPr="006F432C">
        <w:rPr>
          <w:rFonts w:ascii="Century Gothic" w:hAnsi="Century Gothic" w:cs="Arial"/>
          <w:sz w:val="28"/>
          <w:szCs w:val="28"/>
        </w:rPr>
        <w:t xml:space="preserve">Development </w:t>
      </w:r>
    </w:p>
    <w:p w14:paraId="6B858F0D" w14:textId="70D67DE3" w:rsidR="00460B80" w:rsidRPr="006F432C" w:rsidRDefault="00460B80"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Permanent Secreta</w:t>
      </w:r>
      <w:r w:rsidR="00310F67" w:rsidRPr="006F432C">
        <w:rPr>
          <w:rFonts w:ascii="Century Gothic" w:hAnsi="Century Gothic" w:cs="Times New Roman"/>
          <w:sz w:val="28"/>
          <w:szCs w:val="28"/>
        </w:rPr>
        <w:t>ry</w:t>
      </w:r>
      <w:r w:rsidRPr="006F432C">
        <w:rPr>
          <w:rFonts w:ascii="Century Gothic" w:hAnsi="Century Gothic" w:cs="Times New Roman"/>
          <w:sz w:val="28"/>
          <w:szCs w:val="28"/>
        </w:rPr>
        <w:t xml:space="preserve"> Ministry of Local Government;</w:t>
      </w:r>
    </w:p>
    <w:p w14:paraId="7DCDC567" w14:textId="5D6ED6B8" w:rsidR="00460B80" w:rsidRPr="006F432C" w:rsidRDefault="00460B80"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Permanent Secretary Ministry of Lands Housing and Urban Development;</w:t>
      </w:r>
    </w:p>
    <w:p w14:paraId="00302C30" w14:textId="396938C6" w:rsidR="00140664" w:rsidRPr="006F432C" w:rsidRDefault="00140664"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President UAAU</w:t>
      </w:r>
    </w:p>
    <w:p w14:paraId="14B3D288" w14:textId="154A5013" w:rsidR="00A67487" w:rsidRPr="006F432C" w:rsidRDefault="00A67487"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Chairperson, AMICAAL (Consortium of Mayors)</w:t>
      </w:r>
    </w:p>
    <w:p w14:paraId="407A81A2" w14:textId="1989FF81" w:rsidR="00140664" w:rsidRPr="006F432C" w:rsidRDefault="00140664"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Chairperson Urban Development Partner’s Group</w:t>
      </w:r>
    </w:p>
    <w:p w14:paraId="1B18C193" w14:textId="2E0EB726" w:rsidR="00140664" w:rsidRPr="006F432C" w:rsidRDefault="00140664"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Chairperson Local Government Partner’s Group</w:t>
      </w:r>
    </w:p>
    <w:p w14:paraId="1C1432FE" w14:textId="01DA6C43" w:rsidR="00460B80" w:rsidRPr="006F432C" w:rsidRDefault="00310F67" w:rsidP="00460B80">
      <w:pPr>
        <w:tabs>
          <w:tab w:val="left" w:pos="1644"/>
        </w:tabs>
        <w:spacing w:after="0"/>
        <w:rPr>
          <w:rFonts w:ascii="Century Gothic" w:hAnsi="Century Gothic" w:cs="Arial"/>
          <w:sz w:val="28"/>
          <w:szCs w:val="28"/>
        </w:rPr>
      </w:pPr>
      <w:r w:rsidRPr="006F432C">
        <w:rPr>
          <w:rFonts w:ascii="Century Gothic" w:hAnsi="Century Gothic" w:cs="Arial"/>
          <w:sz w:val="28"/>
          <w:szCs w:val="28"/>
        </w:rPr>
        <w:t>The Development Partners</w:t>
      </w:r>
    </w:p>
    <w:p w14:paraId="0BF8A8C2" w14:textId="5E1BB561" w:rsidR="00140664" w:rsidRPr="006F432C" w:rsidRDefault="00310F67" w:rsidP="00140664">
      <w:pPr>
        <w:tabs>
          <w:tab w:val="left" w:pos="1644"/>
        </w:tabs>
        <w:spacing w:after="0"/>
        <w:rPr>
          <w:rFonts w:ascii="Century Gothic" w:hAnsi="Century Gothic" w:cs="Arial"/>
          <w:sz w:val="28"/>
          <w:szCs w:val="28"/>
        </w:rPr>
      </w:pPr>
      <w:r w:rsidRPr="006F432C">
        <w:rPr>
          <w:rFonts w:ascii="Century Gothic" w:hAnsi="Century Gothic" w:cs="Arial"/>
          <w:sz w:val="28"/>
          <w:szCs w:val="28"/>
        </w:rPr>
        <w:t>The Private Sector</w:t>
      </w:r>
    </w:p>
    <w:p w14:paraId="0CE73DCB" w14:textId="1D0D87DE" w:rsidR="00460B80" w:rsidRPr="006F432C" w:rsidRDefault="00460B80" w:rsidP="00460B80">
      <w:pPr>
        <w:spacing w:after="0"/>
        <w:jc w:val="both"/>
        <w:rPr>
          <w:rFonts w:ascii="Century Gothic" w:hAnsi="Century Gothic" w:cs="Times New Roman"/>
          <w:sz w:val="28"/>
          <w:szCs w:val="28"/>
        </w:rPr>
      </w:pPr>
      <w:r w:rsidRPr="006F432C">
        <w:rPr>
          <w:rFonts w:ascii="Century Gothic" w:hAnsi="Century Gothic" w:cs="Times New Roman"/>
          <w:sz w:val="28"/>
          <w:szCs w:val="28"/>
        </w:rPr>
        <w:t>The Mayors;</w:t>
      </w:r>
    </w:p>
    <w:p w14:paraId="22BF76B8" w14:textId="77777777" w:rsidR="00140664" w:rsidRPr="006F432C" w:rsidRDefault="00460B80" w:rsidP="00140664">
      <w:pPr>
        <w:spacing w:after="0"/>
        <w:jc w:val="both"/>
        <w:rPr>
          <w:rFonts w:ascii="Century Gothic" w:hAnsi="Century Gothic" w:cs="Times New Roman"/>
          <w:sz w:val="28"/>
          <w:szCs w:val="28"/>
        </w:rPr>
      </w:pPr>
      <w:r w:rsidRPr="006F432C">
        <w:rPr>
          <w:rFonts w:ascii="Century Gothic" w:hAnsi="Century Gothic" w:cs="Times New Roman"/>
          <w:sz w:val="28"/>
          <w:szCs w:val="28"/>
        </w:rPr>
        <w:t>The Town Clerks;</w:t>
      </w:r>
    </w:p>
    <w:p w14:paraId="00000003" w14:textId="60887419" w:rsidR="00BF35D1" w:rsidRPr="006F432C" w:rsidRDefault="00A67487" w:rsidP="00140664">
      <w:pPr>
        <w:spacing w:after="0"/>
        <w:jc w:val="both"/>
        <w:rPr>
          <w:rFonts w:ascii="Century Gothic" w:hAnsi="Century Gothic" w:cs="Times New Roman"/>
          <w:sz w:val="28"/>
          <w:szCs w:val="28"/>
        </w:rPr>
      </w:pPr>
      <w:r w:rsidRPr="006F432C">
        <w:rPr>
          <w:rFonts w:ascii="Century Gothic" w:eastAsia="Century Gothic" w:hAnsi="Century Gothic" w:cs="Century Gothic"/>
          <w:sz w:val="28"/>
          <w:szCs w:val="28"/>
        </w:rPr>
        <w:t>Distinguished Guests, Ladies and Gentlemen,</w:t>
      </w:r>
    </w:p>
    <w:p w14:paraId="00000005" w14:textId="7B841EAA"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Good afternoon and welcome to the launch of the highly anticipated </w:t>
      </w:r>
      <w:r w:rsidRPr="006F432C">
        <w:rPr>
          <w:rFonts w:ascii="Century Gothic" w:eastAsia="Century Gothic" w:hAnsi="Century Gothic" w:cs="Century Gothic"/>
          <w:i/>
          <w:sz w:val="28"/>
          <w:szCs w:val="28"/>
        </w:rPr>
        <w:t>Cities Expo and Symposium 2025</w:t>
      </w:r>
      <w:r w:rsidRPr="006F432C">
        <w:rPr>
          <w:rFonts w:ascii="Century Gothic" w:eastAsia="Century Gothic" w:hAnsi="Century Gothic" w:cs="Century Gothic"/>
          <w:sz w:val="28"/>
          <w:szCs w:val="28"/>
        </w:rPr>
        <w:t>.</w:t>
      </w:r>
    </w:p>
    <w:p w14:paraId="0379008E" w14:textId="77777777" w:rsidR="00FF3728"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It </w:t>
      </w:r>
      <w:r w:rsidR="00C95ABE" w:rsidRPr="006F432C">
        <w:rPr>
          <w:rFonts w:ascii="Century Gothic" w:eastAsia="Century Gothic" w:hAnsi="Century Gothic" w:cs="Century Gothic"/>
          <w:sz w:val="28"/>
          <w:szCs w:val="28"/>
        </w:rPr>
        <w:t xml:space="preserve">gives me much pleasure </w:t>
      </w:r>
      <w:r w:rsidRPr="006F432C">
        <w:rPr>
          <w:rFonts w:ascii="Century Gothic" w:eastAsia="Century Gothic" w:hAnsi="Century Gothic" w:cs="Century Gothic"/>
          <w:sz w:val="28"/>
          <w:szCs w:val="28"/>
        </w:rPr>
        <w:t xml:space="preserve">today </w:t>
      </w:r>
      <w:r w:rsidR="00C95ABE" w:rsidRPr="006F432C">
        <w:rPr>
          <w:rFonts w:ascii="Century Gothic" w:eastAsia="Century Gothic" w:hAnsi="Century Gothic" w:cs="Century Gothic"/>
          <w:sz w:val="28"/>
          <w:szCs w:val="28"/>
        </w:rPr>
        <w:t xml:space="preserve">to officiate at this very historical event </w:t>
      </w:r>
      <w:r w:rsidRPr="006F432C">
        <w:rPr>
          <w:rFonts w:ascii="Century Gothic" w:eastAsia="Century Gothic" w:hAnsi="Century Gothic" w:cs="Century Gothic"/>
          <w:sz w:val="28"/>
          <w:szCs w:val="28"/>
        </w:rPr>
        <w:t>as we embark on this critical journey toward</w:t>
      </w:r>
      <w:r w:rsidR="00C95ABE" w:rsidRPr="006F432C">
        <w:rPr>
          <w:rFonts w:ascii="Century Gothic" w:eastAsia="Century Gothic" w:hAnsi="Century Gothic" w:cs="Century Gothic"/>
          <w:sz w:val="28"/>
          <w:szCs w:val="28"/>
        </w:rPr>
        <w:t>s</w:t>
      </w:r>
      <w:r w:rsidRPr="006F432C">
        <w:rPr>
          <w:rFonts w:ascii="Century Gothic" w:eastAsia="Century Gothic" w:hAnsi="Century Gothic" w:cs="Century Gothic"/>
          <w:sz w:val="28"/>
          <w:szCs w:val="28"/>
        </w:rPr>
        <w:t xml:space="preserve"> building sustainable, green, resilient, and climate-responsive </w:t>
      </w:r>
      <w:r w:rsidR="00B30299" w:rsidRPr="006F432C">
        <w:rPr>
          <w:rFonts w:ascii="Century Gothic" w:eastAsia="Century Gothic" w:hAnsi="Century Gothic" w:cs="Century Gothic"/>
          <w:sz w:val="28"/>
          <w:szCs w:val="28"/>
        </w:rPr>
        <w:t>C</w:t>
      </w:r>
      <w:r w:rsidRPr="006F432C">
        <w:rPr>
          <w:rFonts w:ascii="Century Gothic" w:eastAsia="Century Gothic" w:hAnsi="Century Gothic" w:cs="Century Gothic"/>
          <w:sz w:val="28"/>
          <w:szCs w:val="28"/>
        </w:rPr>
        <w:t xml:space="preserve">ities for all. </w:t>
      </w:r>
    </w:p>
    <w:p w14:paraId="0EE71ACB" w14:textId="6E8F38FE" w:rsidR="00FF3728" w:rsidRPr="006F432C" w:rsidRDefault="00FF3728">
      <w:p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lastRenderedPageBreak/>
        <w:t>Introduction</w:t>
      </w:r>
    </w:p>
    <w:p w14:paraId="00000006" w14:textId="34999E71" w:rsidR="00BF35D1" w:rsidRPr="006F432C" w:rsidRDefault="00A67487">
      <w:p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sz w:val="28"/>
          <w:szCs w:val="28"/>
        </w:rPr>
        <w:t>As we gather here today, we are confronted with the reality that Africa, and Uganda in particular, is undergoing rapid urbanization at an unprecedented pace. By 2050, Africa's urban population is expected to triple, and Uganda is no exception.</w:t>
      </w:r>
      <w:r w:rsidR="00FF3728" w:rsidRPr="006F432C">
        <w:rPr>
          <w:rFonts w:ascii="Century Gothic" w:eastAsia="Century Gothic" w:hAnsi="Century Gothic" w:cs="Century Gothic"/>
          <w:sz w:val="28"/>
          <w:szCs w:val="28"/>
        </w:rPr>
        <w:t xml:space="preserve"> Government in 2020 created 10 Cities that have since been operationalised.</w:t>
      </w:r>
      <w:r w:rsidR="00203E4B" w:rsidRPr="006F432C">
        <w:rPr>
          <w:rFonts w:ascii="Century Gothic" w:eastAsia="Century Gothic" w:hAnsi="Century Gothic" w:cs="Century Gothic"/>
          <w:sz w:val="28"/>
          <w:szCs w:val="28"/>
        </w:rPr>
        <w:t xml:space="preserve"> These Cities </w:t>
      </w:r>
      <w:r w:rsidRPr="006F432C">
        <w:rPr>
          <w:rFonts w:ascii="Century Gothic" w:eastAsia="Century Gothic" w:hAnsi="Century Gothic" w:cs="Century Gothic"/>
          <w:sz w:val="28"/>
          <w:szCs w:val="28"/>
        </w:rPr>
        <w:t>are expanding rapidly</w:t>
      </w:r>
      <w:r w:rsidR="00203E4B" w:rsidRPr="006F432C">
        <w:rPr>
          <w:rFonts w:ascii="Century Gothic" w:eastAsia="Century Gothic" w:hAnsi="Century Gothic" w:cs="Century Gothic"/>
          <w:sz w:val="28"/>
          <w:szCs w:val="28"/>
        </w:rPr>
        <w:t xml:space="preserve"> with a number of Developments</w:t>
      </w:r>
      <w:r w:rsidRPr="006F432C">
        <w:rPr>
          <w:rFonts w:ascii="Century Gothic" w:eastAsia="Century Gothic" w:hAnsi="Century Gothic" w:cs="Century Gothic"/>
          <w:sz w:val="28"/>
          <w:szCs w:val="28"/>
        </w:rPr>
        <w:t>,</w:t>
      </w:r>
      <w:r w:rsidR="00203E4B" w:rsidRPr="006F432C">
        <w:rPr>
          <w:rFonts w:ascii="Century Gothic" w:eastAsia="Century Gothic" w:hAnsi="Century Gothic" w:cs="Century Gothic"/>
          <w:sz w:val="28"/>
          <w:szCs w:val="28"/>
        </w:rPr>
        <w:t xml:space="preserve"> </w:t>
      </w:r>
      <w:r w:rsidRPr="006F432C">
        <w:rPr>
          <w:rFonts w:ascii="Century Gothic" w:eastAsia="Century Gothic" w:hAnsi="Century Gothic" w:cs="Century Gothic"/>
          <w:sz w:val="28"/>
          <w:szCs w:val="28"/>
        </w:rPr>
        <w:t>and while this growth brings immense opportunities, it also poses significant challenges—particularly in areas such as infrastructure, waste management, climate resilience, and housing.</w:t>
      </w:r>
      <w:r w:rsidR="00203E4B" w:rsidRPr="006F432C">
        <w:rPr>
          <w:rFonts w:ascii="Century Gothic" w:eastAsia="Century Gothic" w:hAnsi="Century Gothic" w:cs="Century Gothic"/>
          <w:sz w:val="28"/>
          <w:szCs w:val="28"/>
        </w:rPr>
        <w:t xml:space="preserve"> </w:t>
      </w:r>
      <w:r w:rsidR="001A5EB1" w:rsidRPr="006F432C">
        <w:rPr>
          <w:rFonts w:ascii="Century Gothic" w:hAnsi="Century Gothic" w:cs="Times New Roman"/>
          <w:b/>
          <w:sz w:val="28"/>
          <w:szCs w:val="28"/>
          <w:lang w:val="en-US"/>
        </w:rPr>
        <w:t>There has been significant change in terms of vibrancy and upcoming developments since the Cities came into operation.</w:t>
      </w:r>
      <w:r w:rsidR="001A5EB1" w:rsidRPr="006F432C">
        <w:rPr>
          <w:rFonts w:ascii="Century Gothic" w:hAnsi="Century Gothic" w:cs="Times New Roman"/>
          <w:b/>
          <w:sz w:val="28"/>
          <w:szCs w:val="28"/>
          <w:lang w:val="en-US"/>
        </w:rPr>
        <w:t xml:space="preserve"> </w:t>
      </w:r>
      <w:r w:rsidR="00203E4B" w:rsidRPr="006F432C">
        <w:rPr>
          <w:rFonts w:ascii="Century Gothic" w:eastAsia="Century Gothic" w:hAnsi="Century Gothic" w:cs="Century Gothic"/>
          <w:b/>
          <w:sz w:val="28"/>
          <w:szCs w:val="28"/>
        </w:rPr>
        <w:t xml:space="preserve">The Rapid expansion and Development </w:t>
      </w:r>
      <w:proofErr w:type="gramStart"/>
      <w:r w:rsidR="00203E4B" w:rsidRPr="006F432C">
        <w:rPr>
          <w:rFonts w:ascii="Century Gothic" w:eastAsia="Century Gothic" w:hAnsi="Century Gothic" w:cs="Century Gothic"/>
          <w:b/>
          <w:sz w:val="28"/>
          <w:szCs w:val="28"/>
        </w:rPr>
        <w:t>has</w:t>
      </w:r>
      <w:proofErr w:type="gramEnd"/>
      <w:r w:rsidR="00203E4B" w:rsidRPr="006F432C">
        <w:rPr>
          <w:rFonts w:ascii="Century Gothic" w:eastAsia="Century Gothic" w:hAnsi="Century Gothic" w:cs="Century Gothic"/>
          <w:b/>
          <w:sz w:val="28"/>
          <w:szCs w:val="28"/>
        </w:rPr>
        <w:t xml:space="preserve"> been envisioned in a number of areas:</w:t>
      </w:r>
    </w:p>
    <w:p w14:paraId="571034AC" w14:textId="5DDD7BE8" w:rsidR="00203E4B" w:rsidRPr="006F432C" w:rsidRDefault="00203E4B"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Finance and Revenue Management in the Cities</w:t>
      </w:r>
    </w:p>
    <w:p w14:paraId="14E7604E" w14:textId="014A8075" w:rsidR="00A53B00" w:rsidRPr="006F432C" w:rsidRDefault="00A53B00" w:rsidP="00A53B00">
      <w:pPr>
        <w:pStyle w:val="ListParagraph"/>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All the 10 Cities have automated their revenue management and Administration. This has come a long way in improving service delivery. The Cities have been able to buy road equipment, garbage trucks for themselves and improved </w:t>
      </w:r>
      <w:r w:rsidRPr="006F432C">
        <w:rPr>
          <w:rFonts w:ascii="Century Gothic" w:eastAsia="Century Gothic" w:hAnsi="Century Gothic" w:cs="Century Gothic"/>
          <w:sz w:val="28"/>
          <w:szCs w:val="28"/>
        </w:rPr>
        <w:lastRenderedPageBreak/>
        <w:t xml:space="preserve">emoluments for the leaders. Local Revenues in Mbarara, </w:t>
      </w:r>
      <w:proofErr w:type="spellStart"/>
      <w:r w:rsidRPr="006F432C">
        <w:rPr>
          <w:rFonts w:ascii="Century Gothic" w:eastAsia="Century Gothic" w:hAnsi="Century Gothic" w:cs="Century Gothic"/>
          <w:sz w:val="28"/>
          <w:szCs w:val="28"/>
        </w:rPr>
        <w:t>Gulu</w:t>
      </w:r>
      <w:proofErr w:type="spellEnd"/>
      <w:r w:rsidRPr="006F432C">
        <w:rPr>
          <w:rFonts w:ascii="Century Gothic" w:eastAsia="Century Gothic" w:hAnsi="Century Gothic" w:cs="Century Gothic"/>
          <w:sz w:val="28"/>
          <w:szCs w:val="28"/>
        </w:rPr>
        <w:t xml:space="preserve">, Lira, Jinja and </w:t>
      </w:r>
      <w:proofErr w:type="spellStart"/>
      <w:r w:rsidRPr="006F432C">
        <w:rPr>
          <w:rFonts w:ascii="Century Gothic" w:eastAsia="Century Gothic" w:hAnsi="Century Gothic" w:cs="Century Gothic"/>
          <w:sz w:val="28"/>
          <w:szCs w:val="28"/>
        </w:rPr>
        <w:t>Arua</w:t>
      </w:r>
      <w:proofErr w:type="spellEnd"/>
      <w:r w:rsidRPr="006F432C">
        <w:rPr>
          <w:rFonts w:ascii="Century Gothic" w:eastAsia="Century Gothic" w:hAnsi="Century Gothic" w:cs="Century Gothic"/>
          <w:sz w:val="28"/>
          <w:szCs w:val="28"/>
        </w:rPr>
        <w:t xml:space="preserve"> Cities have more than doubled.</w:t>
      </w:r>
    </w:p>
    <w:p w14:paraId="222EC8CB" w14:textId="79350E7E" w:rsidR="001A5EB1" w:rsidRPr="006F432C" w:rsidRDefault="001A5EB1" w:rsidP="00A53B00">
      <w:pPr>
        <w:pStyle w:val="ListParagraph"/>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Due to the Increased size of the City Boundaries, Government has given the Cities additional Financing to operate.</w:t>
      </w:r>
    </w:p>
    <w:p w14:paraId="2FEDADE2" w14:textId="106D135A" w:rsidR="00DB6A38" w:rsidRPr="00DB6A38" w:rsidRDefault="00DB6A38" w:rsidP="00DB6A38">
      <w:pPr>
        <w:numPr>
          <w:ilvl w:val="0"/>
          <w:numId w:val="8"/>
        </w:numPr>
        <w:spacing w:after="0" w:line="360" w:lineRule="auto"/>
        <w:contextualSpacing/>
        <w:jc w:val="both"/>
        <w:rPr>
          <w:rFonts w:ascii="Century Gothic" w:hAnsi="Century Gothic" w:cs="Times New Roman"/>
          <w:sz w:val="28"/>
          <w:szCs w:val="28"/>
          <w:lang w:val="en-US"/>
        </w:rPr>
      </w:pPr>
      <w:r w:rsidRPr="006F432C">
        <w:rPr>
          <w:rFonts w:ascii="Century Gothic" w:hAnsi="Century Gothic" w:cs="Times New Roman"/>
          <w:sz w:val="28"/>
          <w:szCs w:val="28"/>
          <w:lang w:val="en-US"/>
        </w:rPr>
        <w:t xml:space="preserve">The enhanced Local Revenue has been </w:t>
      </w:r>
      <w:r w:rsidRPr="00DB6A38">
        <w:rPr>
          <w:rFonts w:ascii="Century Gothic" w:hAnsi="Century Gothic" w:cs="Times New Roman"/>
          <w:sz w:val="28"/>
          <w:szCs w:val="28"/>
          <w:lang w:val="en-US"/>
        </w:rPr>
        <w:t>used for Garbage collection, Beautification, Purchase of Vehicles for Mayors and Town Clerks, Purchase of road equipment and Administrative expenses.</w:t>
      </w:r>
    </w:p>
    <w:p w14:paraId="0379FA3A" w14:textId="6F769CFC" w:rsidR="00DB6A38" w:rsidRPr="006F432C" w:rsidRDefault="00DB6A38" w:rsidP="006F432C">
      <w:pPr>
        <w:numPr>
          <w:ilvl w:val="0"/>
          <w:numId w:val="8"/>
        </w:numPr>
        <w:spacing w:after="0" w:line="360" w:lineRule="auto"/>
        <w:contextualSpacing/>
        <w:jc w:val="both"/>
        <w:rPr>
          <w:rFonts w:ascii="Century Gothic" w:hAnsi="Century Gothic" w:cs="Times New Roman"/>
          <w:sz w:val="28"/>
          <w:szCs w:val="28"/>
          <w:lang w:val="en-US"/>
        </w:rPr>
      </w:pPr>
      <w:r w:rsidRPr="00DB6A38">
        <w:rPr>
          <w:rFonts w:ascii="Century Gothic" w:hAnsi="Century Gothic" w:cs="Times New Roman"/>
          <w:sz w:val="28"/>
          <w:szCs w:val="28"/>
          <w:lang w:val="en-US"/>
        </w:rPr>
        <w:t>Vehicles Bought for: ARUA, JINJA, GULU, MBALE, MBARARA, and LIRA.</w:t>
      </w:r>
    </w:p>
    <w:p w14:paraId="15638CE7" w14:textId="76E2205F" w:rsidR="00203E4B" w:rsidRPr="006F432C" w:rsidRDefault="00203E4B"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Staffing Levels in the Cities</w:t>
      </w:r>
    </w:p>
    <w:p w14:paraId="251B11EB" w14:textId="2B085399" w:rsidR="001A5EB1" w:rsidRPr="006F432C" w:rsidRDefault="00A53B00" w:rsidP="00787B45">
      <w:pPr>
        <w:pStyle w:val="ListParagraph"/>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The Cities have approved Human Resource Structures which were customised to meet the Strategic functions of the Various Cities. </w:t>
      </w:r>
      <w:r w:rsidR="001A5EB1" w:rsidRPr="006F432C">
        <w:rPr>
          <w:rFonts w:ascii="Century Gothic" w:hAnsi="Century Gothic" w:cs="Times New Roman"/>
          <w:sz w:val="28"/>
          <w:szCs w:val="28"/>
          <w:lang w:val="en-US"/>
        </w:rPr>
        <w:t>All The 10 Cities have got Fully constituted Service Commissions</w:t>
      </w:r>
      <w:r w:rsidR="001A5EB1" w:rsidRPr="006F432C">
        <w:rPr>
          <w:rFonts w:ascii="Century Gothic" w:eastAsia="Century Gothic" w:hAnsi="Century Gothic" w:cs="Century Gothic"/>
          <w:sz w:val="28"/>
          <w:szCs w:val="28"/>
        </w:rPr>
        <w:t xml:space="preserve"> staff </w:t>
      </w:r>
      <w:r w:rsidRPr="006F432C">
        <w:rPr>
          <w:rFonts w:ascii="Century Gothic" w:eastAsia="Century Gothic" w:hAnsi="Century Gothic" w:cs="Century Gothic"/>
          <w:sz w:val="28"/>
          <w:szCs w:val="28"/>
        </w:rPr>
        <w:t>recruit</w:t>
      </w:r>
      <w:r w:rsidR="001A5EB1" w:rsidRPr="006F432C">
        <w:rPr>
          <w:rFonts w:ascii="Century Gothic" w:eastAsia="Century Gothic" w:hAnsi="Century Gothic" w:cs="Century Gothic"/>
          <w:sz w:val="28"/>
          <w:szCs w:val="28"/>
        </w:rPr>
        <w:t>ment has been done</w:t>
      </w:r>
      <w:r w:rsidRPr="006F432C">
        <w:rPr>
          <w:rFonts w:ascii="Century Gothic" w:eastAsia="Century Gothic" w:hAnsi="Century Gothic" w:cs="Century Gothic"/>
          <w:sz w:val="28"/>
          <w:szCs w:val="28"/>
        </w:rPr>
        <w:t xml:space="preserve"> and some are still recruiting because Government has provided each City additional Wage of 2Billion.</w:t>
      </w:r>
      <w:r w:rsidR="001A5EB1" w:rsidRPr="006F432C">
        <w:rPr>
          <w:rFonts w:ascii="Century Gothic" w:eastAsia="Century Gothic" w:hAnsi="Century Gothic" w:cs="Century Gothic"/>
          <w:sz w:val="28"/>
          <w:szCs w:val="28"/>
        </w:rPr>
        <w:t xml:space="preserve"> The Cities have attracted expertise of staff from all over the Country.</w:t>
      </w:r>
    </w:p>
    <w:p w14:paraId="5D8570DB" w14:textId="3C6EE1C4" w:rsidR="00203E4B" w:rsidRPr="006F432C" w:rsidRDefault="00203E4B"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Governance in the Cities</w:t>
      </w:r>
    </w:p>
    <w:p w14:paraId="58088F03" w14:textId="1A64D3D3" w:rsidR="00787B45" w:rsidRPr="006F432C" w:rsidRDefault="00787B45" w:rsidP="00787B45">
      <w:pPr>
        <w:pStyle w:val="ListParagraph"/>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All the 10 Cities have fully constituted Land Boards</w:t>
      </w:r>
    </w:p>
    <w:p w14:paraId="041B789D" w14:textId="77777777" w:rsidR="00787B45" w:rsidRPr="006F432C" w:rsidRDefault="00787B45" w:rsidP="00787B45">
      <w:pPr>
        <w:pStyle w:val="ListParagraph"/>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lastRenderedPageBreak/>
        <w:t>All the 10 Cities have the Contracts committees and the City PACs fully constituted.</w:t>
      </w:r>
      <w:r w:rsidRPr="006F432C">
        <w:rPr>
          <w:rFonts w:ascii="Century Gothic" w:eastAsia="Century Gothic" w:hAnsi="Century Gothic" w:cs="Century Gothic"/>
          <w:sz w:val="28"/>
          <w:szCs w:val="28"/>
        </w:rPr>
        <w:t xml:space="preserve"> </w:t>
      </w:r>
    </w:p>
    <w:p w14:paraId="04D7F36C" w14:textId="1C8DE225" w:rsidR="001A5EB1" w:rsidRPr="006F432C" w:rsidRDefault="001A5EB1" w:rsidP="006F432C">
      <w:pPr>
        <w:pStyle w:val="ListParagraph"/>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All the Cities have got fully elected</w:t>
      </w:r>
      <w:r w:rsidR="00787B45" w:rsidRPr="006F432C">
        <w:rPr>
          <w:rFonts w:ascii="Century Gothic" w:eastAsia="Century Gothic" w:hAnsi="Century Gothic" w:cs="Century Gothic"/>
          <w:sz w:val="28"/>
          <w:szCs w:val="28"/>
        </w:rPr>
        <w:t xml:space="preserve"> political leaders. </w:t>
      </w:r>
      <w:r w:rsidR="00787B45" w:rsidRPr="006F432C">
        <w:rPr>
          <w:rFonts w:ascii="Century Gothic" w:hAnsi="Century Gothic"/>
          <w:sz w:val="28"/>
          <w:szCs w:val="28"/>
        </w:rPr>
        <w:t>All the Political leaders for the Cities and the City Divisions were fully inducted under support from USMID project.</w:t>
      </w:r>
      <w:r w:rsidR="00787B45" w:rsidRPr="006F432C">
        <w:rPr>
          <w:rFonts w:ascii="Century Gothic" w:hAnsi="Century Gothic" w:cs="Times New Roman"/>
          <w:sz w:val="28"/>
          <w:szCs w:val="28"/>
          <w:lang w:val="en-US"/>
        </w:rPr>
        <w:t xml:space="preserve"> </w:t>
      </w:r>
      <w:r w:rsidR="00787B45" w:rsidRPr="006F432C">
        <w:rPr>
          <w:rFonts w:ascii="Century Gothic" w:hAnsi="Century Gothic" w:cs="Times New Roman"/>
          <w:sz w:val="28"/>
          <w:szCs w:val="28"/>
          <w:lang w:val="en-US"/>
        </w:rPr>
        <w:t xml:space="preserve">This </w:t>
      </w:r>
      <w:proofErr w:type="gramStart"/>
      <w:r w:rsidR="00787B45" w:rsidRPr="006F432C">
        <w:rPr>
          <w:rFonts w:ascii="Century Gothic" w:hAnsi="Century Gothic" w:cs="Times New Roman"/>
          <w:sz w:val="28"/>
          <w:szCs w:val="28"/>
          <w:lang w:val="en-US"/>
        </w:rPr>
        <w:t>has  provided</w:t>
      </w:r>
      <w:proofErr w:type="gramEnd"/>
      <w:r w:rsidR="00787B45" w:rsidRPr="006F432C">
        <w:rPr>
          <w:rFonts w:ascii="Century Gothic" w:hAnsi="Century Gothic" w:cs="Times New Roman"/>
          <w:sz w:val="28"/>
          <w:szCs w:val="28"/>
          <w:lang w:val="en-US"/>
        </w:rPr>
        <w:t xml:space="preserve"> an enabling environment for the Operationalization of Cities</w:t>
      </w:r>
    </w:p>
    <w:p w14:paraId="6EBD63A9" w14:textId="0A29594C" w:rsidR="00203E4B" w:rsidRDefault="00203E4B"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Solid waste management</w:t>
      </w:r>
    </w:p>
    <w:p w14:paraId="2DA6CADB" w14:textId="7C6C4545" w:rsidR="006F432C" w:rsidRPr="006F432C" w:rsidRDefault="006F432C" w:rsidP="006F432C">
      <w:pPr>
        <w:pStyle w:val="ListParagraph"/>
        <w:spacing w:line="360" w:lineRule="auto"/>
        <w:jc w:val="both"/>
        <w:rPr>
          <w:rFonts w:ascii="Century Gothic" w:hAnsi="Century Gothic" w:cs="Times New Roman"/>
          <w:sz w:val="24"/>
          <w:szCs w:val="24"/>
          <w:lang w:val="en-US"/>
        </w:rPr>
      </w:pPr>
      <w:r w:rsidRPr="006F432C">
        <w:rPr>
          <w:rFonts w:ascii="Century Gothic" w:eastAsia="Century Gothic" w:hAnsi="Century Gothic" w:cs="Century Gothic"/>
          <w:sz w:val="28"/>
          <w:szCs w:val="28"/>
        </w:rPr>
        <w:t xml:space="preserve">The Government of Uganda intend to adopt modern methods of managing waste in the Urban areas. </w:t>
      </w:r>
    </w:p>
    <w:p w14:paraId="6F536065" w14:textId="4498169A" w:rsidR="006F432C" w:rsidRPr="006F432C" w:rsidRDefault="006F432C" w:rsidP="006F432C">
      <w:pPr>
        <w:pStyle w:val="ListParagraph"/>
        <w:spacing w:before="280" w:after="280" w:line="480" w:lineRule="auto"/>
        <w:jc w:val="both"/>
        <w:rPr>
          <w:rFonts w:ascii="Century Gothic" w:eastAsia="Century Gothic" w:hAnsi="Century Gothic" w:cs="Century Gothic"/>
          <w:sz w:val="28"/>
          <w:szCs w:val="28"/>
        </w:rPr>
      </w:pPr>
      <w:proofErr w:type="spellStart"/>
      <w:r>
        <w:rPr>
          <w:rFonts w:ascii="Century Gothic" w:eastAsia="Century Gothic" w:hAnsi="Century Gothic" w:cs="Century Gothic"/>
          <w:sz w:val="28"/>
          <w:szCs w:val="28"/>
        </w:rPr>
        <w:t>F</w:t>
      </w:r>
      <w:r w:rsidRPr="006F432C">
        <w:rPr>
          <w:rFonts w:ascii="Century Gothic" w:eastAsia="Century Gothic" w:hAnsi="Century Gothic" w:cs="Century Gothic"/>
          <w:sz w:val="28"/>
          <w:szCs w:val="28"/>
        </w:rPr>
        <w:t>ort</w:t>
      </w:r>
      <w:r>
        <w:rPr>
          <w:rFonts w:ascii="Century Gothic" w:eastAsia="Century Gothic" w:hAnsi="Century Gothic" w:cs="Century Gothic"/>
          <w:sz w:val="28"/>
          <w:szCs w:val="28"/>
        </w:rPr>
        <w:t>port</w:t>
      </w:r>
      <w:r w:rsidRPr="006F432C">
        <w:rPr>
          <w:rFonts w:ascii="Century Gothic" w:eastAsia="Century Gothic" w:hAnsi="Century Gothic" w:cs="Century Gothic"/>
          <w:sz w:val="28"/>
          <w:szCs w:val="28"/>
        </w:rPr>
        <w:t>al</w:t>
      </w:r>
      <w:proofErr w:type="spellEnd"/>
      <w:r w:rsidRPr="006F432C">
        <w:rPr>
          <w:rFonts w:ascii="Century Gothic" w:eastAsia="Century Gothic" w:hAnsi="Century Gothic" w:cs="Century Gothic"/>
          <w:sz w:val="28"/>
          <w:szCs w:val="28"/>
        </w:rPr>
        <w:t xml:space="preserve"> and Mbarara Cities have already adopted the modern methods by sorting waste at source, Turning waste to Energy and recycling.</w:t>
      </w:r>
      <w:r>
        <w:rPr>
          <w:rFonts w:ascii="Century Gothic" w:eastAsia="Century Gothic" w:hAnsi="Century Gothic" w:cs="Century Gothic"/>
          <w:sz w:val="28"/>
          <w:szCs w:val="28"/>
        </w:rPr>
        <w:t xml:space="preserve"> This will be rolled out in all the Cities in line with the developed National waste management Policy.</w:t>
      </w:r>
    </w:p>
    <w:p w14:paraId="077E7C07" w14:textId="77777777" w:rsidR="006F4954" w:rsidRDefault="00203E4B" w:rsidP="006F4954">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Physical Planning</w:t>
      </w:r>
    </w:p>
    <w:p w14:paraId="5B5E8454" w14:textId="52B9F47E" w:rsidR="00787B45" w:rsidRPr="006F4954" w:rsidRDefault="00787B45" w:rsidP="006F4954">
      <w:pPr>
        <w:pStyle w:val="ListParagraph"/>
        <w:spacing w:before="280" w:after="280" w:line="480" w:lineRule="auto"/>
        <w:jc w:val="both"/>
        <w:rPr>
          <w:rFonts w:ascii="Century Gothic" w:eastAsia="Century Gothic" w:hAnsi="Century Gothic" w:cs="Century Gothic"/>
          <w:b/>
          <w:sz w:val="28"/>
          <w:szCs w:val="28"/>
        </w:rPr>
      </w:pPr>
      <w:r w:rsidRPr="006F4954">
        <w:rPr>
          <w:rFonts w:ascii="Century Gothic" w:hAnsi="Century Gothic"/>
          <w:sz w:val="28"/>
          <w:szCs w:val="28"/>
        </w:rPr>
        <w:t xml:space="preserve">Cities of </w:t>
      </w:r>
      <w:proofErr w:type="spellStart"/>
      <w:r w:rsidRPr="006F4954">
        <w:rPr>
          <w:rFonts w:ascii="Century Gothic" w:hAnsi="Century Gothic"/>
          <w:b/>
          <w:sz w:val="28"/>
          <w:szCs w:val="28"/>
        </w:rPr>
        <w:t>Arua</w:t>
      </w:r>
      <w:proofErr w:type="spellEnd"/>
      <w:r w:rsidRPr="006F4954">
        <w:rPr>
          <w:rFonts w:ascii="Century Gothic" w:hAnsi="Century Gothic"/>
          <w:b/>
          <w:sz w:val="28"/>
          <w:szCs w:val="28"/>
        </w:rPr>
        <w:t xml:space="preserve">, </w:t>
      </w:r>
      <w:proofErr w:type="spellStart"/>
      <w:r w:rsidRPr="006F4954">
        <w:rPr>
          <w:rFonts w:ascii="Century Gothic" w:hAnsi="Century Gothic"/>
          <w:b/>
          <w:sz w:val="28"/>
          <w:szCs w:val="28"/>
        </w:rPr>
        <w:t>Gulu</w:t>
      </w:r>
      <w:proofErr w:type="spellEnd"/>
      <w:r w:rsidRPr="006F4954">
        <w:rPr>
          <w:rFonts w:ascii="Century Gothic" w:hAnsi="Century Gothic"/>
          <w:b/>
          <w:sz w:val="28"/>
          <w:szCs w:val="28"/>
        </w:rPr>
        <w:t>, Mbarara and Jinja</w:t>
      </w:r>
      <w:r w:rsidRPr="006F4954">
        <w:rPr>
          <w:rFonts w:ascii="Century Gothic" w:hAnsi="Century Gothic"/>
          <w:sz w:val="28"/>
          <w:szCs w:val="28"/>
        </w:rPr>
        <w:t xml:space="preserve"> have approved Physical Development plans</w:t>
      </w:r>
      <w:r w:rsidR="006F4954">
        <w:rPr>
          <w:rFonts w:ascii="Century Gothic" w:hAnsi="Century Gothic"/>
          <w:sz w:val="28"/>
          <w:szCs w:val="28"/>
        </w:rPr>
        <w:t xml:space="preserve"> and have now embarked on implementing them.</w:t>
      </w:r>
    </w:p>
    <w:p w14:paraId="3A237577" w14:textId="77777777" w:rsidR="006F4954" w:rsidRPr="006F4954" w:rsidRDefault="00203E4B" w:rsidP="00DB6A38">
      <w:pPr>
        <w:pStyle w:val="ListParagraph"/>
        <w:numPr>
          <w:ilvl w:val="0"/>
          <w:numId w:val="2"/>
        </w:numPr>
        <w:spacing w:before="280" w:after="0" w:line="240" w:lineRule="auto"/>
        <w:ind w:left="810"/>
        <w:jc w:val="both"/>
        <w:rPr>
          <w:rFonts w:ascii="Century Gothic" w:hAnsi="Century Gothic" w:cs="Times New Roman"/>
          <w:b/>
          <w:color w:val="000000"/>
          <w:sz w:val="28"/>
          <w:szCs w:val="28"/>
          <w:lang w:val="en-US"/>
        </w:rPr>
      </w:pPr>
      <w:r w:rsidRPr="006F4954">
        <w:rPr>
          <w:rFonts w:ascii="Century Gothic" w:eastAsia="Century Gothic" w:hAnsi="Century Gothic" w:cs="Century Gothic"/>
          <w:b/>
          <w:sz w:val="28"/>
          <w:szCs w:val="28"/>
        </w:rPr>
        <w:t>Partnerships/Twinning</w:t>
      </w:r>
      <w:r w:rsidR="006F4954" w:rsidRPr="006F4954">
        <w:rPr>
          <w:rFonts w:ascii="Century Gothic" w:eastAsia="Century Gothic" w:hAnsi="Century Gothic" w:cs="Century Gothic"/>
          <w:b/>
          <w:sz w:val="28"/>
          <w:szCs w:val="28"/>
        </w:rPr>
        <w:t>/</w:t>
      </w:r>
      <w:r w:rsidR="00AF3889" w:rsidRPr="006F4954">
        <w:rPr>
          <w:rFonts w:ascii="Century Gothic" w:eastAsia="Century Gothic" w:hAnsi="Century Gothic" w:cs="Century Gothic"/>
          <w:b/>
          <w:sz w:val="28"/>
          <w:szCs w:val="28"/>
        </w:rPr>
        <w:t>Public</w:t>
      </w:r>
      <w:r w:rsidR="006F4954" w:rsidRPr="006F4954">
        <w:rPr>
          <w:rFonts w:ascii="Century Gothic" w:eastAsia="Century Gothic" w:hAnsi="Century Gothic" w:cs="Century Gothic"/>
          <w:b/>
          <w:sz w:val="28"/>
          <w:szCs w:val="28"/>
        </w:rPr>
        <w:t xml:space="preserve"> </w:t>
      </w:r>
      <w:r w:rsidR="00AF3889" w:rsidRPr="006F4954">
        <w:rPr>
          <w:rFonts w:ascii="Century Gothic" w:eastAsia="Century Gothic" w:hAnsi="Century Gothic" w:cs="Century Gothic"/>
          <w:b/>
          <w:sz w:val="28"/>
          <w:szCs w:val="28"/>
        </w:rPr>
        <w:t xml:space="preserve">Private Partnerships </w:t>
      </w:r>
    </w:p>
    <w:p w14:paraId="7477D4EE" w14:textId="77777777" w:rsidR="006F4954" w:rsidRPr="006F4954" w:rsidRDefault="006F4954" w:rsidP="006F4954">
      <w:pPr>
        <w:pStyle w:val="ListParagraph"/>
        <w:spacing w:before="280" w:after="0" w:line="240" w:lineRule="auto"/>
        <w:ind w:left="810"/>
        <w:jc w:val="both"/>
        <w:rPr>
          <w:rFonts w:ascii="Century Gothic" w:hAnsi="Century Gothic" w:cs="Times New Roman"/>
          <w:color w:val="000000"/>
          <w:sz w:val="28"/>
          <w:szCs w:val="28"/>
          <w:lang w:val="en-US"/>
        </w:rPr>
      </w:pPr>
      <w:r w:rsidRPr="006F4954">
        <w:rPr>
          <w:rFonts w:ascii="Century Gothic" w:hAnsi="Century Gothic" w:cs="Times New Roman"/>
          <w:color w:val="000000"/>
          <w:sz w:val="28"/>
          <w:szCs w:val="28"/>
          <w:lang w:val="en-US"/>
        </w:rPr>
        <w:t xml:space="preserve">The Cities have received </w:t>
      </w:r>
      <w:r w:rsidR="00DB6A38" w:rsidRPr="00DB6A38">
        <w:rPr>
          <w:rFonts w:ascii="Century Gothic" w:hAnsi="Century Gothic" w:cs="Times New Roman"/>
          <w:color w:val="000000"/>
          <w:sz w:val="28"/>
          <w:szCs w:val="28"/>
          <w:lang w:val="en-US"/>
        </w:rPr>
        <w:t xml:space="preserve">External Support </w:t>
      </w:r>
      <w:r w:rsidRPr="006F4954">
        <w:rPr>
          <w:rFonts w:ascii="Century Gothic" w:hAnsi="Century Gothic" w:cs="Times New Roman"/>
          <w:color w:val="000000"/>
          <w:sz w:val="28"/>
          <w:szCs w:val="28"/>
          <w:lang w:val="en-US"/>
        </w:rPr>
        <w:t>from a number of Development partners.</w:t>
      </w:r>
    </w:p>
    <w:p w14:paraId="04D9BB28" w14:textId="5CD375B2" w:rsidR="00DB6A38" w:rsidRPr="00DB6A38" w:rsidRDefault="00DB6A38" w:rsidP="006F4954">
      <w:pPr>
        <w:pStyle w:val="ListParagraph"/>
        <w:spacing w:before="280" w:after="0" w:line="240" w:lineRule="auto"/>
        <w:ind w:left="810"/>
        <w:jc w:val="both"/>
        <w:rPr>
          <w:rFonts w:ascii="Century Gothic" w:hAnsi="Century Gothic" w:cs="Times New Roman"/>
          <w:b/>
          <w:color w:val="000000"/>
          <w:sz w:val="28"/>
          <w:szCs w:val="28"/>
          <w:lang w:val="en-US"/>
        </w:rPr>
      </w:pPr>
      <w:r w:rsidRPr="00DB6A38">
        <w:rPr>
          <w:rFonts w:ascii="Century Gothic" w:hAnsi="Century Gothic" w:cs="Times New Roman"/>
          <w:sz w:val="28"/>
          <w:szCs w:val="28"/>
          <w:lang w:val="en-US"/>
        </w:rPr>
        <w:t xml:space="preserve">Cities, since their inception have attracted support from various Development Partners by virtual of the City Status. A number of Urban Development partners </w:t>
      </w:r>
      <w:r w:rsidR="006F4954">
        <w:rPr>
          <w:rFonts w:ascii="Century Gothic" w:hAnsi="Century Gothic" w:cs="Times New Roman"/>
          <w:sz w:val="28"/>
          <w:szCs w:val="28"/>
          <w:lang w:val="en-US"/>
        </w:rPr>
        <w:t>have</w:t>
      </w:r>
      <w:r w:rsidRPr="00DB6A38">
        <w:rPr>
          <w:rFonts w:ascii="Century Gothic" w:hAnsi="Century Gothic" w:cs="Times New Roman"/>
          <w:sz w:val="28"/>
          <w:szCs w:val="28"/>
          <w:lang w:val="en-US"/>
        </w:rPr>
        <w:t xml:space="preserve"> support</w:t>
      </w:r>
      <w:r w:rsidR="006F4954">
        <w:rPr>
          <w:rFonts w:ascii="Century Gothic" w:hAnsi="Century Gothic" w:cs="Times New Roman"/>
          <w:sz w:val="28"/>
          <w:szCs w:val="28"/>
          <w:lang w:val="en-US"/>
        </w:rPr>
        <w:t>ed</w:t>
      </w:r>
      <w:r w:rsidRPr="00DB6A38">
        <w:rPr>
          <w:rFonts w:ascii="Century Gothic" w:hAnsi="Century Gothic" w:cs="Times New Roman"/>
          <w:sz w:val="28"/>
          <w:szCs w:val="28"/>
          <w:lang w:val="en-US"/>
        </w:rPr>
        <w:t xml:space="preserve"> various Projects in the Cities. These include: </w:t>
      </w:r>
    </w:p>
    <w:tbl>
      <w:tblPr>
        <w:tblStyle w:val="TableGrid"/>
        <w:tblW w:w="9895" w:type="dxa"/>
        <w:tblLook w:val="04A0" w:firstRow="1" w:lastRow="0" w:firstColumn="1" w:lastColumn="0" w:noHBand="0" w:noVBand="1"/>
      </w:tblPr>
      <w:tblGrid>
        <w:gridCol w:w="3232"/>
        <w:gridCol w:w="2036"/>
        <w:gridCol w:w="4627"/>
      </w:tblGrid>
      <w:tr w:rsidR="00DB6A38" w:rsidRPr="00DB6A38" w14:paraId="6F272A0A" w14:textId="77777777" w:rsidTr="006F4954">
        <w:tc>
          <w:tcPr>
            <w:tcW w:w="3232" w:type="dxa"/>
          </w:tcPr>
          <w:p w14:paraId="2FEDA3DB" w14:textId="77777777" w:rsidR="00DB6A38" w:rsidRPr="00DB6A38" w:rsidRDefault="00DB6A38" w:rsidP="00DB6A38">
            <w:pPr>
              <w:jc w:val="both"/>
              <w:rPr>
                <w:rFonts w:ascii="Century Gothic" w:hAnsi="Century Gothic"/>
                <w:b/>
                <w:sz w:val="24"/>
                <w:szCs w:val="24"/>
              </w:rPr>
            </w:pPr>
            <w:r w:rsidRPr="00DB6A38">
              <w:rPr>
                <w:rFonts w:ascii="Century Gothic" w:hAnsi="Century Gothic"/>
                <w:b/>
                <w:sz w:val="24"/>
                <w:szCs w:val="24"/>
              </w:rPr>
              <w:lastRenderedPageBreak/>
              <w:t>Project Name/Funding Partner</w:t>
            </w:r>
          </w:p>
        </w:tc>
        <w:tc>
          <w:tcPr>
            <w:tcW w:w="2036" w:type="dxa"/>
          </w:tcPr>
          <w:p w14:paraId="4AB3D67C" w14:textId="77777777" w:rsidR="00DB6A38" w:rsidRPr="00DB6A38" w:rsidRDefault="00DB6A38" w:rsidP="00DB6A38">
            <w:pPr>
              <w:jc w:val="both"/>
              <w:rPr>
                <w:rFonts w:ascii="Century Gothic" w:hAnsi="Century Gothic"/>
                <w:b/>
                <w:sz w:val="24"/>
                <w:szCs w:val="24"/>
              </w:rPr>
            </w:pPr>
            <w:r w:rsidRPr="00DB6A38">
              <w:rPr>
                <w:rFonts w:ascii="Century Gothic" w:hAnsi="Century Gothic"/>
                <w:b/>
                <w:sz w:val="24"/>
                <w:szCs w:val="24"/>
              </w:rPr>
              <w:t>Cities where implemented</w:t>
            </w:r>
          </w:p>
          <w:p w14:paraId="70382949" w14:textId="77777777" w:rsidR="00DB6A38" w:rsidRPr="00DB6A38" w:rsidRDefault="00DB6A38" w:rsidP="00DB6A38">
            <w:pPr>
              <w:jc w:val="both"/>
              <w:rPr>
                <w:rFonts w:ascii="Century Gothic" w:hAnsi="Century Gothic"/>
                <w:b/>
                <w:sz w:val="24"/>
                <w:szCs w:val="24"/>
              </w:rPr>
            </w:pPr>
          </w:p>
        </w:tc>
        <w:tc>
          <w:tcPr>
            <w:tcW w:w="4627" w:type="dxa"/>
          </w:tcPr>
          <w:p w14:paraId="3594D858" w14:textId="77777777" w:rsidR="00DB6A38" w:rsidRPr="00DB6A38" w:rsidRDefault="00DB6A38" w:rsidP="00DB6A38">
            <w:pPr>
              <w:jc w:val="both"/>
              <w:rPr>
                <w:rFonts w:ascii="Century Gothic" w:hAnsi="Century Gothic"/>
                <w:b/>
                <w:sz w:val="24"/>
                <w:szCs w:val="24"/>
              </w:rPr>
            </w:pPr>
            <w:r w:rsidRPr="00DB6A38">
              <w:rPr>
                <w:rFonts w:ascii="Century Gothic" w:hAnsi="Century Gothic"/>
                <w:b/>
                <w:sz w:val="24"/>
                <w:szCs w:val="24"/>
              </w:rPr>
              <w:t>Actual Activity/Nature of Support</w:t>
            </w:r>
          </w:p>
          <w:p w14:paraId="2A3C8781" w14:textId="77777777" w:rsidR="00DB6A38" w:rsidRPr="00DB6A38" w:rsidRDefault="00DB6A38" w:rsidP="00DB6A38">
            <w:pPr>
              <w:jc w:val="both"/>
              <w:rPr>
                <w:rFonts w:ascii="Century Gothic" w:hAnsi="Century Gothic"/>
                <w:b/>
                <w:sz w:val="24"/>
                <w:szCs w:val="24"/>
              </w:rPr>
            </w:pPr>
          </w:p>
        </w:tc>
      </w:tr>
      <w:tr w:rsidR="00DB6A38" w:rsidRPr="00DB6A38" w14:paraId="2FD6F50B" w14:textId="77777777" w:rsidTr="006F4954">
        <w:tc>
          <w:tcPr>
            <w:tcW w:w="3232" w:type="dxa"/>
          </w:tcPr>
          <w:p w14:paraId="4C84BB17"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Cities Alliance</w:t>
            </w:r>
          </w:p>
          <w:p w14:paraId="1B0A4C22" w14:textId="77777777" w:rsidR="00DB6A38" w:rsidRPr="00DB6A38" w:rsidRDefault="00DB6A38" w:rsidP="00DB6A38">
            <w:pPr>
              <w:numPr>
                <w:ilvl w:val="0"/>
                <w:numId w:val="7"/>
              </w:numPr>
              <w:contextualSpacing/>
              <w:jc w:val="both"/>
              <w:rPr>
                <w:rFonts w:ascii="Century Gothic" w:hAnsi="Century Gothic"/>
                <w:sz w:val="24"/>
                <w:szCs w:val="24"/>
              </w:rPr>
            </w:pPr>
            <w:r w:rsidRPr="00DB6A38">
              <w:rPr>
                <w:rFonts w:ascii="Century Gothic" w:hAnsi="Century Gothic"/>
                <w:sz w:val="24"/>
                <w:szCs w:val="24"/>
              </w:rPr>
              <w:t>Expansion planning to cater for the annexed areas.</w:t>
            </w:r>
          </w:p>
        </w:tc>
        <w:tc>
          <w:tcPr>
            <w:tcW w:w="2036" w:type="dxa"/>
          </w:tcPr>
          <w:p w14:paraId="7517619B"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Jinja</w:t>
            </w:r>
          </w:p>
          <w:p w14:paraId="1D086C6D"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Mbarara</w:t>
            </w:r>
          </w:p>
          <w:p w14:paraId="6734417A"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Gulu</w:t>
            </w:r>
            <w:proofErr w:type="spellEnd"/>
          </w:p>
        </w:tc>
        <w:tc>
          <w:tcPr>
            <w:tcW w:w="4627" w:type="dxa"/>
          </w:tcPr>
          <w:p w14:paraId="5AC0C1C8"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Using a Participatory approach of Leaders to identify where the infrastructure like Roads Will pass.</w:t>
            </w:r>
          </w:p>
        </w:tc>
      </w:tr>
      <w:tr w:rsidR="00DB6A38" w:rsidRPr="00DB6A38" w14:paraId="51C86A06" w14:textId="77777777" w:rsidTr="006F4954">
        <w:tc>
          <w:tcPr>
            <w:tcW w:w="3232" w:type="dxa"/>
          </w:tcPr>
          <w:p w14:paraId="6483633D"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ACODE</w:t>
            </w:r>
          </w:p>
          <w:p w14:paraId="1F82F680" w14:textId="77777777" w:rsidR="00DB6A38" w:rsidRPr="00DB6A38" w:rsidRDefault="00DB6A38" w:rsidP="00DB6A38">
            <w:pPr>
              <w:numPr>
                <w:ilvl w:val="0"/>
                <w:numId w:val="6"/>
              </w:numPr>
              <w:contextualSpacing/>
              <w:jc w:val="both"/>
              <w:rPr>
                <w:rFonts w:ascii="Century Gothic" w:hAnsi="Century Gothic"/>
                <w:sz w:val="24"/>
                <w:szCs w:val="24"/>
              </w:rPr>
            </w:pPr>
            <w:r w:rsidRPr="00DB6A38">
              <w:rPr>
                <w:rFonts w:ascii="Century Gothic" w:hAnsi="Century Gothic"/>
                <w:sz w:val="24"/>
                <w:szCs w:val="24"/>
              </w:rPr>
              <w:t>Preparation of City Strategic Development Plans</w:t>
            </w:r>
          </w:p>
        </w:tc>
        <w:tc>
          <w:tcPr>
            <w:tcW w:w="2036" w:type="dxa"/>
          </w:tcPr>
          <w:p w14:paraId="7E375015"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Mbarara</w:t>
            </w:r>
          </w:p>
          <w:p w14:paraId="2B082FB0"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Jinja</w:t>
            </w:r>
          </w:p>
          <w:p w14:paraId="741A48BA" w14:textId="77777777" w:rsidR="00DB6A38" w:rsidRPr="00DB6A38" w:rsidRDefault="00DB6A38" w:rsidP="00DB6A38">
            <w:pPr>
              <w:jc w:val="both"/>
              <w:rPr>
                <w:rFonts w:ascii="Century Gothic" w:hAnsi="Century Gothic"/>
                <w:b/>
                <w:sz w:val="24"/>
                <w:szCs w:val="24"/>
              </w:rPr>
            </w:pPr>
            <w:proofErr w:type="spellStart"/>
            <w:r w:rsidRPr="00DB6A38">
              <w:rPr>
                <w:rFonts w:ascii="Century Gothic" w:hAnsi="Century Gothic"/>
                <w:sz w:val="24"/>
                <w:szCs w:val="24"/>
              </w:rPr>
              <w:t>Gulu</w:t>
            </w:r>
            <w:proofErr w:type="spellEnd"/>
          </w:p>
        </w:tc>
        <w:tc>
          <w:tcPr>
            <w:tcW w:w="4627" w:type="dxa"/>
          </w:tcPr>
          <w:p w14:paraId="2F6506F3"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5 Year Strategic Plans prepared for the 3 Cities.</w:t>
            </w:r>
          </w:p>
        </w:tc>
      </w:tr>
      <w:tr w:rsidR="00DB6A38" w:rsidRPr="00DB6A38" w14:paraId="6AFB68E1" w14:textId="77777777" w:rsidTr="006F4954">
        <w:tc>
          <w:tcPr>
            <w:tcW w:w="3232" w:type="dxa"/>
          </w:tcPr>
          <w:p w14:paraId="1098488A" w14:textId="77777777" w:rsidR="00DB6A38" w:rsidRPr="00DB6A38" w:rsidRDefault="00DB6A38" w:rsidP="00DB6A38">
            <w:pPr>
              <w:numPr>
                <w:ilvl w:val="0"/>
                <w:numId w:val="5"/>
              </w:numPr>
              <w:ind w:left="517" w:hanging="450"/>
              <w:jc w:val="both"/>
              <w:rPr>
                <w:rFonts w:ascii="Century Gothic" w:hAnsi="Century Gothic"/>
                <w:sz w:val="24"/>
                <w:szCs w:val="24"/>
              </w:rPr>
            </w:pPr>
            <w:r w:rsidRPr="00DB6A38">
              <w:rPr>
                <w:rFonts w:ascii="Century Gothic" w:hAnsi="Century Gothic"/>
                <w:sz w:val="24"/>
                <w:szCs w:val="24"/>
              </w:rPr>
              <w:t>USAID</w:t>
            </w:r>
          </w:p>
          <w:p w14:paraId="3D23A03D" w14:textId="77777777" w:rsidR="00DB6A38" w:rsidRPr="00DB6A38" w:rsidRDefault="00DB6A38" w:rsidP="00DB6A38">
            <w:pPr>
              <w:numPr>
                <w:ilvl w:val="0"/>
                <w:numId w:val="6"/>
              </w:numPr>
              <w:contextualSpacing/>
              <w:jc w:val="both"/>
              <w:rPr>
                <w:rFonts w:ascii="Century Gothic" w:hAnsi="Century Gothic"/>
                <w:sz w:val="24"/>
                <w:szCs w:val="24"/>
              </w:rPr>
            </w:pPr>
            <w:r w:rsidRPr="00DB6A38">
              <w:rPr>
                <w:rFonts w:ascii="Century Gothic" w:hAnsi="Century Gothic"/>
                <w:sz w:val="24"/>
                <w:szCs w:val="24"/>
              </w:rPr>
              <w:t xml:space="preserve">Revenue </w:t>
            </w:r>
            <w:proofErr w:type="spellStart"/>
            <w:r w:rsidRPr="00DB6A38">
              <w:rPr>
                <w:rFonts w:ascii="Century Gothic" w:hAnsi="Century Gothic"/>
                <w:sz w:val="24"/>
                <w:szCs w:val="24"/>
              </w:rPr>
              <w:t>Mobilisation</w:t>
            </w:r>
            <w:proofErr w:type="spellEnd"/>
            <w:r w:rsidRPr="00DB6A38">
              <w:rPr>
                <w:rFonts w:ascii="Century Gothic" w:hAnsi="Century Gothic"/>
                <w:sz w:val="24"/>
                <w:szCs w:val="24"/>
              </w:rPr>
              <w:t xml:space="preserve"> and Development</w:t>
            </w:r>
          </w:p>
        </w:tc>
        <w:tc>
          <w:tcPr>
            <w:tcW w:w="2036" w:type="dxa"/>
          </w:tcPr>
          <w:p w14:paraId="1AC7104A"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All the 10 Cities</w:t>
            </w:r>
          </w:p>
        </w:tc>
        <w:tc>
          <w:tcPr>
            <w:tcW w:w="4627" w:type="dxa"/>
          </w:tcPr>
          <w:p w14:paraId="61C8AF56"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Preparation of Revenue enhancement plans</w:t>
            </w:r>
          </w:p>
        </w:tc>
      </w:tr>
      <w:tr w:rsidR="00DB6A38" w:rsidRPr="00DB6A38" w14:paraId="599F56AE" w14:textId="77777777" w:rsidTr="006F4954">
        <w:tc>
          <w:tcPr>
            <w:tcW w:w="3232" w:type="dxa"/>
          </w:tcPr>
          <w:p w14:paraId="49F37C7E" w14:textId="77777777" w:rsidR="00DB6A38" w:rsidRPr="00DB6A38" w:rsidRDefault="00DB6A38" w:rsidP="00DB6A38">
            <w:pPr>
              <w:numPr>
                <w:ilvl w:val="0"/>
                <w:numId w:val="5"/>
              </w:numPr>
              <w:ind w:left="517" w:hanging="450"/>
              <w:jc w:val="both"/>
              <w:rPr>
                <w:rFonts w:ascii="Century Gothic" w:hAnsi="Century Gothic"/>
                <w:sz w:val="24"/>
                <w:szCs w:val="24"/>
              </w:rPr>
            </w:pPr>
            <w:r w:rsidRPr="00DB6A38">
              <w:rPr>
                <w:rFonts w:ascii="Century Gothic" w:hAnsi="Century Gothic"/>
                <w:sz w:val="24"/>
                <w:szCs w:val="24"/>
              </w:rPr>
              <w:t xml:space="preserve">FDA-French Development Agency </w:t>
            </w:r>
          </w:p>
          <w:p w14:paraId="1CFBD840" w14:textId="77777777" w:rsidR="00DB6A38" w:rsidRPr="00DB6A38" w:rsidRDefault="00DB6A38" w:rsidP="00DB6A38">
            <w:pPr>
              <w:ind w:left="1147"/>
              <w:contextualSpacing/>
              <w:jc w:val="both"/>
              <w:rPr>
                <w:rFonts w:ascii="Century Gothic" w:hAnsi="Century Gothic"/>
                <w:sz w:val="24"/>
                <w:szCs w:val="24"/>
              </w:rPr>
            </w:pPr>
          </w:p>
        </w:tc>
        <w:tc>
          <w:tcPr>
            <w:tcW w:w="2036" w:type="dxa"/>
          </w:tcPr>
          <w:p w14:paraId="04A3C700"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 xml:space="preserve">4 Cities </w:t>
            </w:r>
          </w:p>
        </w:tc>
        <w:tc>
          <w:tcPr>
            <w:tcW w:w="4627" w:type="dxa"/>
          </w:tcPr>
          <w:p w14:paraId="1A1603E0"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Identifying places for Outdoor advertising and Street Parking through the passing of Ordinances.</w:t>
            </w:r>
          </w:p>
        </w:tc>
      </w:tr>
      <w:tr w:rsidR="00DB6A38" w:rsidRPr="00DB6A38" w14:paraId="141664A2" w14:textId="77777777" w:rsidTr="006F4954">
        <w:tc>
          <w:tcPr>
            <w:tcW w:w="3232" w:type="dxa"/>
          </w:tcPr>
          <w:p w14:paraId="50CD34CA" w14:textId="77777777" w:rsidR="00DB6A38" w:rsidRPr="00DB6A38" w:rsidRDefault="00DB6A38" w:rsidP="00DB6A38">
            <w:pPr>
              <w:numPr>
                <w:ilvl w:val="0"/>
                <w:numId w:val="5"/>
              </w:numPr>
              <w:ind w:left="517" w:hanging="450"/>
              <w:jc w:val="both"/>
              <w:rPr>
                <w:rFonts w:ascii="Century Gothic" w:hAnsi="Century Gothic"/>
                <w:sz w:val="24"/>
                <w:szCs w:val="24"/>
              </w:rPr>
            </w:pPr>
            <w:r w:rsidRPr="00DB6A38">
              <w:rPr>
                <w:rFonts w:ascii="Century Gothic" w:hAnsi="Century Gothic"/>
                <w:sz w:val="24"/>
                <w:szCs w:val="24"/>
              </w:rPr>
              <w:t>NPA</w:t>
            </w:r>
          </w:p>
          <w:p w14:paraId="6B6F1294" w14:textId="77777777" w:rsidR="00DB6A38" w:rsidRPr="00DB6A38" w:rsidRDefault="00DB6A38" w:rsidP="00DB6A38">
            <w:pPr>
              <w:ind w:left="517"/>
              <w:jc w:val="both"/>
              <w:rPr>
                <w:rFonts w:ascii="Century Gothic" w:hAnsi="Century Gothic"/>
                <w:sz w:val="24"/>
                <w:szCs w:val="24"/>
              </w:rPr>
            </w:pPr>
            <w:r w:rsidRPr="00DB6A38">
              <w:rPr>
                <w:rFonts w:ascii="Century Gothic" w:hAnsi="Century Gothic"/>
                <w:sz w:val="24"/>
                <w:szCs w:val="24"/>
              </w:rPr>
              <w:t xml:space="preserve">Global Green Growth </w:t>
            </w:r>
            <w:proofErr w:type="gramStart"/>
            <w:r w:rsidRPr="00DB6A38">
              <w:rPr>
                <w:rFonts w:ascii="Century Gothic" w:hAnsi="Century Gothic"/>
                <w:sz w:val="24"/>
                <w:szCs w:val="24"/>
              </w:rPr>
              <w:t>Institute(</w:t>
            </w:r>
            <w:proofErr w:type="gramEnd"/>
            <w:r w:rsidRPr="00DB6A38">
              <w:rPr>
                <w:rFonts w:ascii="Century Gothic" w:hAnsi="Century Gothic"/>
                <w:sz w:val="24"/>
                <w:szCs w:val="24"/>
              </w:rPr>
              <w:t>GGGI)</w:t>
            </w:r>
          </w:p>
        </w:tc>
        <w:tc>
          <w:tcPr>
            <w:tcW w:w="2036" w:type="dxa"/>
          </w:tcPr>
          <w:p w14:paraId="1F28B8DF"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Arua</w:t>
            </w:r>
            <w:proofErr w:type="spellEnd"/>
            <w:r w:rsidRPr="00DB6A38">
              <w:rPr>
                <w:rFonts w:ascii="Century Gothic" w:hAnsi="Century Gothic"/>
                <w:sz w:val="24"/>
                <w:szCs w:val="24"/>
              </w:rPr>
              <w:t xml:space="preserve"> </w:t>
            </w:r>
          </w:p>
          <w:p w14:paraId="7848F549"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Mbarara</w:t>
            </w:r>
          </w:p>
          <w:p w14:paraId="21F6ED27"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Gulu</w:t>
            </w:r>
            <w:proofErr w:type="spellEnd"/>
          </w:p>
          <w:p w14:paraId="18F4BFEC"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Jinja</w:t>
            </w:r>
          </w:p>
        </w:tc>
        <w:tc>
          <w:tcPr>
            <w:tcW w:w="4627" w:type="dxa"/>
          </w:tcPr>
          <w:p w14:paraId="0073708B"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Preparation of Physical Development Plans</w:t>
            </w:r>
          </w:p>
          <w:p w14:paraId="67B133A0"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Identification of Bankable Investment Projects with their Feasibility studies done.</w:t>
            </w:r>
          </w:p>
        </w:tc>
      </w:tr>
      <w:tr w:rsidR="00DB6A38" w:rsidRPr="00DB6A38" w14:paraId="573668F9" w14:textId="77777777" w:rsidTr="006F4954">
        <w:tc>
          <w:tcPr>
            <w:tcW w:w="3232" w:type="dxa"/>
          </w:tcPr>
          <w:p w14:paraId="3A1F622F"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E-Governance strategy by UNCDF</w:t>
            </w:r>
          </w:p>
        </w:tc>
        <w:tc>
          <w:tcPr>
            <w:tcW w:w="2036" w:type="dxa"/>
          </w:tcPr>
          <w:p w14:paraId="61067BEA"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All Cities</w:t>
            </w:r>
          </w:p>
        </w:tc>
        <w:tc>
          <w:tcPr>
            <w:tcW w:w="4627" w:type="dxa"/>
          </w:tcPr>
          <w:p w14:paraId="50CCADDA" w14:textId="77777777" w:rsidR="00DB6A38" w:rsidRPr="00DB6A38" w:rsidRDefault="00DB6A38" w:rsidP="00DB6A38">
            <w:pPr>
              <w:jc w:val="both"/>
              <w:rPr>
                <w:rFonts w:ascii="Century Gothic" w:hAnsi="Century Gothic"/>
                <w:b/>
                <w:sz w:val="24"/>
                <w:szCs w:val="24"/>
              </w:rPr>
            </w:pPr>
            <w:r w:rsidRPr="00DB6A38">
              <w:rPr>
                <w:rFonts w:ascii="Century Gothic" w:hAnsi="Century Gothic"/>
                <w:sz w:val="24"/>
                <w:szCs w:val="24"/>
              </w:rPr>
              <w:t>E-Governance strategy prepared</w:t>
            </w:r>
          </w:p>
        </w:tc>
      </w:tr>
      <w:tr w:rsidR="00DB6A38" w:rsidRPr="00DB6A38" w14:paraId="052FC7AE" w14:textId="77777777" w:rsidTr="006F4954">
        <w:tc>
          <w:tcPr>
            <w:tcW w:w="3232" w:type="dxa"/>
          </w:tcPr>
          <w:p w14:paraId="5D65FE0F"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FDP-Forcefully displaced Persons by UNCDF</w:t>
            </w:r>
          </w:p>
        </w:tc>
        <w:tc>
          <w:tcPr>
            <w:tcW w:w="2036" w:type="dxa"/>
          </w:tcPr>
          <w:p w14:paraId="2CD06AFB"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Arua</w:t>
            </w:r>
            <w:proofErr w:type="spellEnd"/>
            <w:r w:rsidRPr="00DB6A38">
              <w:rPr>
                <w:rFonts w:ascii="Century Gothic" w:hAnsi="Century Gothic"/>
                <w:sz w:val="24"/>
                <w:szCs w:val="24"/>
              </w:rPr>
              <w:t xml:space="preserve"> </w:t>
            </w:r>
          </w:p>
          <w:p w14:paraId="52A4D761"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Gulu</w:t>
            </w:r>
            <w:proofErr w:type="spellEnd"/>
          </w:p>
        </w:tc>
        <w:tc>
          <w:tcPr>
            <w:tcW w:w="4627" w:type="dxa"/>
          </w:tcPr>
          <w:p w14:paraId="18E786EC"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Urban Refugee management Strategies.</w:t>
            </w:r>
          </w:p>
        </w:tc>
      </w:tr>
      <w:tr w:rsidR="00DB6A38" w:rsidRPr="00DB6A38" w14:paraId="5CD32A6C" w14:textId="77777777" w:rsidTr="006F4954">
        <w:tc>
          <w:tcPr>
            <w:tcW w:w="3232" w:type="dxa"/>
          </w:tcPr>
          <w:p w14:paraId="150C1DAE"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LED Projects in for Market Shades and Solar systems</w:t>
            </w:r>
          </w:p>
        </w:tc>
        <w:tc>
          <w:tcPr>
            <w:tcW w:w="2036" w:type="dxa"/>
          </w:tcPr>
          <w:p w14:paraId="0CDB49EC"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Arua</w:t>
            </w:r>
            <w:proofErr w:type="spellEnd"/>
          </w:p>
          <w:p w14:paraId="53AF8E91"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Gulu</w:t>
            </w:r>
            <w:proofErr w:type="spellEnd"/>
          </w:p>
        </w:tc>
        <w:tc>
          <w:tcPr>
            <w:tcW w:w="4627" w:type="dxa"/>
          </w:tcPr>
          <w:p w14:paraId="10FD347C"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 xml:space="preserve">Preparing Proposals for a PPP Arrangement </w:t>
            </w:r>
          </w:p>
        </w:tc>
      </w:tr>
      <w:tr w:rsidR="00DB6A38" w:rsidRPr="00DB6A38" w14:paraId="09CE03C5" w14:textId="77777777" w:rsidTr="006F4954">
        <w:tc>
          <w:tcPr>
            <w:tcW w:w="3232" w:type="dxa"/>
          </w:tcPr>
          <w:p w14:paraId="2C0F65F9"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 xml:space="preserve">Alternative Financing </w:t>
            </w:r>
          </w:p>
        </w:tc>
        <w:tc>
          <w:tcPr>
            <w:tcW w:w="2036" w:type="dxa"/>
          </w:tcPr>
          <w:p w14:paraId="65C7DB25"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All the 10 Cities</w:t>
            </w:r>
          </w:p>
        </w:tc>
        <w:tc>
          <w:tcPr>
            <w:tcW w:w="4627" w:type="dxa"/>
          </w:tcPr>
          <w:p w14:paraId="3F2F048A"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Preparing Pipeline Projects under the PPP arrangement for Bankable projects.</w:t>
            </w:r>
          </w:p>
        </w:tc>
      </w:tr>
      <w:tr w:rsidR="00DB6A38" w:rsidRPr="00DB6A38" w14:paraId="1BE244CC" w14:textId="77777777" w:rsidTr="006F4954">
        <w:tc>
          <w:tcPr>
            <w:tcW w:w="3232" w:type="dxa"/>
          </w:tcPr>
          <w:p w14:paraId="3F7343AE" w14:textId="77777777" w:rsidR="00DB6A38" w:rsidRPr="00DB6A38" w:rsidRDefault="00DB6A38" w:rsidP="00DB6A38">
            <w:pPr>
              <w:numPr>
                <w:ilvl w:val="0"/>
                <w:numId w:val="5"/>
              </w:numPr>
              <w:contextualSpacing/>
              <w:jc w:val="both"/>
              <w:rPr>
                <w:rFonts w:ascii="Century Gothic" w:hAnsi="Century Gothic"/>
                <w:sz w:val="24"/>
                <w:szCs w:val="24"/>
              </w:rPr>
            </w:pPr>
            <w:r w:rsidRPr="00DB6A38">
              <w:rPr>
                <w:rFonts w:ascii="Century Gothic" w:hAnsi="Century Gothic"/>
                <w:sz w:val="24"/>
                <w:szCs w:val="24"/>
              </w:rPr>
              <w:t>City Branding by UNCDF</w:t>
            </w:r>
          </w:p>
        </w:tc>
        <w:tc>
          <w:tcPr>
            <w:tcW w:w="2036" w:type="dxa"/>
          </w:tcPr>
          <w:p w14:paraId="43F83D02"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Arua</w:t>
            </w:r>
            <w:proofErr w:type="spellEnd"/>
            <w:r w:rsidRPr="00DB6A38">
              <w:rPr>
                <w:rFonts w:ascii="Century Gothic" w:hAnsi="Century Gothic"/>
                <w:sz w:val="24"/>
                <w:szCs w:val="24"/>
              </w:rPr>
              <w:t xml:space="preserve">, </w:t>
            </w:r>
            <w:proofErr w:type="spellStart"/>
            <w:r w:rsidRPr="00DB6A38">
              <w:rPr>
                <w:rFonts w:ascii="Century Gothic" w:hAnsi="Century Gothic"/>
                <w:sz w:val="24"/>
                <w:szCs w:val="24"/>
              </w:rPr>
              <w:t>Mbale</w:t>
            </w:r>
            <w:proofErr w:type="spellEnd"/>
          </w:p>
          <w:p w14:paraId="2549448E" w14:textId="77777777" w:rsidR="00DB6A38" w:rsidRPr="00DB6A38" w:rsidRDefault="00DB6A38" w:rsidP="00DB6A38">
            <w:pPr>
              <w:jc w:val="both"/>
              <w:rPr>
                <w:rFonts w:ascii="Century Gothic" w:hAnsi="Century Gothic"/>
                <w:sz w:val="24"/>
                <w:szCs w:val="24"/>
              </w:rPr>
            </w:pPr>
            <w:proofErr w:type="spellStart"/>
            <w:r w:rsidRPr="00DB6A38">
              <w:rPr>
                <w:rFonts w:ascii="Century Gothic" w:hAnsi="Century Gothic"/>
                <w:sz w:val="24"/>
                <w:szCs w:val="24"/>
              </w:rPr>
              <w:t>Mbale</w:t>
            </w:r>
            <w:proofErr w:type="spellEnd"/>
          </w:p>
        </w:tc>
        <w:tc>
          <w:tcPr>
            <w:tcW w:w="4627" w:type="dxa"/>
          </w:tcPr>
          <w:p w14:paraId="06D7B25D" w14:textId="77777777" w:rsidR="00DB6A38" w:rsidRPr="00DB6A38" w:rsidRDefault="00DB6A38" w:rsidP="00DB6A38">
            <w:pPr>
              <w:jc w:val="both"/>
              <w:rPr>
                <w:rFonts w:ascii="Century Gothic" w:hAnsi="Century Gothic"/>
                <w:sz w:val="24"/>
                <w:szCs w:val="24"/>
              </w:rPr>
            </w:pPr>
            <w:r w:rsidRPr="00DB6A38">
              <w:rPr>
                <w:rFonts w:ascii="Century Gothic" w:hAnsi="Century Gothic"/>
                <w:sz w:val="24"/>
                <w:szCs w:val="24"/>
              </w:rPr>
              <w:t>The 3 Cities Branded.</w:t>
            </w:r>
          </w:p>
        </w:tc>
      </w:tr>
    </w:tbl>
    <w:p w14:paraId="527603A0" w14:textId="77777777" w:rsidR="00DB6A38" w:rsidRPr="00DB6A38" w:rsidRDefault="00DB6A38" w:rsidP="00DB6A38">
      <w:pPr>
        <w:jc w:val="both"/>
        <w:rPr>
          <w:rFonts w:ascii="Century Gothic" w:hAnsi="Century Gothic" w:cs="Times New Roman"/>
          <w:b/>
          <w:sz w:val="28"/>
          <w:szCs w:val="28"/>
          <w:lang w:val="en-US"/>
        </w:rPr>
      </w:pPr>
    </w:p>
    <w:p w14:paraId="1475EFD6" w14:textId="77777777" w:rsidR="00DB6A38" w:rsidRPr="00DB6A38" w:rsidRDefault="00DB6A38" w:rsidP="00DB6A38">
      <w:pPr>
        <w:jc w:val="both"/>
        <w:rPr>
          <w:rFonts w:ascii="Century Gothic" w:hAnsi="Century Gothic" w:cs="Times New Roman"/>
          <w:b/>
          <w:sz w:val="28"/>
          <w:szCs w:val="28"/>
          <w:lang w:val="en-US"/>
        </w:rPr>
      </w:pPr>
      <w:r w:rsidRPr="00DB6A38">
        <w:rPr>
          <w:rFonts w:ascii="Century Gothic" w:hAnsi="Century Gothic" w:cs="Times New Roman"/>
          <w:b/>
          <w:sz w:val="28"/>
          <w:szCs w:val="28"/>
          <w:lang w:val="en-US"/>
        </w:rPr>
        <w:t>9. Local Revenue Performance for the Cities</w:t>
      </w:r>
    </w:p>
    <w:tbl>
      <w:tblPr>
        <w:tblStyle w:val="TableGrid"/>
        <w:tblW w:w="7450" w:type="dxa"/>
        <w:tblLook w:val="04A0" w:firstRow="1" w:lastRow="0" w:firstColumn="1" w:lastColumn="0" w:noHBand="0" w:noVBand="1"/>
      </w:tblPr>
      <w:tblGrid>
        <w:gridCol w:w="624"/>
        <w:gridCol w:w="1930"/>
        <w:gridCol w:w="2571"/>
        <w:gridCol w:w="2325"/>
      </w:tblGrid>
      <w:tr w:rsidR="0048663C" w:rsidRPr="00DB6A38" w14:paraId="33ECDC98" w14:textId="706C04CD" w:rsidTr="0048663C">
        <w:tc>
          <w:tcPr>
            <w:tcW w:w="624" w:type="dxa"/>
          </w:tcPr>
          <w:p w14:paraId="0B7EAF00" w14:textId="77777777" w:rsidR="0048663C" w:rsidRPr="00DB6A38" w:rsidRDefault="0048663C" w:rsidP="0048663C">
            <w:pPr>
              <w:jc w:val="both"/>
              <w:rPr>
                <w:rFonts w:ascii="Century Gothic" w:hAnsi="Century Gothic"/>
                <w:sz w:val="28"/>
                <w:szCs w:val="28"/>
              </w:rPr>
            </w:pPr>
          </w:p>
        </w:tc>
        <w:tc>
          <w:tcPr>
            <w:tcW w:w="1930" w:type="dxa"/>
          </w:tcPr>
          <w:p w14:paraId="160C46B4"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City</w:t>
            </w:r>
          </w:p>
        </w:tc>
        <w:tc>
          <w:tcPr>
            <w:tcW w:w="2571" w:type="dxa"/>
          </w:tcPr>
          <w:p w14:paraId="77593255" w14:textId="441A58A1"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FY 2022/23</w:t>
            </w:r>
          </w:p>
        </w:tc>
        <w:tc>
          <w:tcPr>
            <w:tcW w:w="2325" w:type="dxa"/>
          </w:tcPr>
          <w:p w14:paraId="183F6397" w14:textId="540E4FDB"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FY 23/24</w:t>
            </w:r>
          </w:p>
        </w:tc>
      </w:tr>
      <w:tr w:rsidR="0048663C" w:rsidRPr="00DB6A38" w14:paraId="3D5B8FEA" w14:textId="7310E926" w:rsidTr="0048663C">
        <w:tc>
          <w:tcPr>
            <w:tcW w:w="624" w:type="dxa"/>
          </w:tcPr>
          <w:p w14:paraId="20D7747C"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w:t>
            </w:r>
          </w:p>
        </w:tc>
        <w:tc>
          <w:tcPr>
            <w:tcW w:w="1930" w:type="dxa"/>
          </w:tcPr>
          <w:p w14:paraId="049C748B"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 xml:space="preserve">ARUA </w:t>
            </w:r>
          </w:p>
        </w:tc>
        <w:tc>
          <w:tcPr>
            <w:tcW w:w="2571" w:type="dxa"/>
          </w:tcPr>
          <w:p w14:paraId="1E2CF263" w14:textId="76A15600"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1,670,643,617</w:t>
            </w:r>
          </w:p>
        </w:tc>
        <w:tc>
          <w:tcPr>
            <w:tcW w:w="2325" w:type="dxa"/>
          </w:tcPr>
          <w:p w14:paraId="69510164" w14:textId="6F2F62C1"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4,497,187,461</w:t>
            </w:r>
          </w:p>
        </w:tc>
      </w:tr>
      <w:tr w:rsidR="0048663C" w:rsidRPr="00DB6A38" w14:paraId="2B311C42" w14:textId="61A9C3D1" w:rsidTr="0048663C">
        <w:tc>
          <w:tcPr>
            <w:tcW w:w="624" w:type="dxa"/>
          </w:tcPr>
          <w:p w14:paraId="7CACE214"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lastRenderedPageBreak/>
              <w:t>2</w:t>
            </w:r>
          </w:p>
        </w:tc>
        <w:tc>
          <w:tcPr>
            <w:tcW w:w="1930" w:type="dxa"/>
          </w:tcPr>
          <w:p w14:paraId="0F6A082A"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MBARARA</w:t>
            </w:r>
          </w:p>
        </w:tc>
        <w:tc>
          <w:tcPr>
            <w:tcW w:w="2571" w:type="dxa"/>
          </w:tcPr>
          <w:p w14:paraId="1BEE975A" w14:textId="44EA45D0"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3,850,141,474</w:t>
            </w:r>
          </w:p>
        </w:tc>
        <w:tc>
          <w:tcPr>
            <w:tcW w:w="2325" w:type="dxa"/>
          </w:tcPr>
          <w:p w14:paraId="58698F52" w14:textId="07EC7A7B"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5,731,236,958</w:t>
            </w:r>
          </w:p>
        </w:tc>
      </w:tr>
      <w:tr w:rsidR="0048663C" w:rsidRPr="00DB6A38" w14:paraId="1CF33369" w14:textId="0D3FB82F" w:rsidTr="0048663C">
        <w:tc>
          <w:tcPr>
            <w:tcW w:w="624" w:type="dxa"/>
          </w:tcPr>
          <w:p w14:paraId="1615CB2C"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3</w:t>
            </w:r>
          </w:p>
        </w:tc>
        <w:tc>
          <w:tcPr>
            <w:tcW w:w="1930" w:type="dxa"/>
          </w:tcPr>
          <w:p w14:paraId="5D201D7E"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GULU</w:t>
            </w:r>
          </w:p>
        </w:tc>
        <w:tc>
          <w:tcPr>
            <w:tcW w:w="2571" w:type="dxa"/>
          </w:tcPr>
          <w:p w14:paraId="219CF1C1" w14:textId="10F5455B"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3,203,774,549</w:t>
            </w:r>
          </w:p>
        </w:tc>
        <w:tc>
          <w:tcPr>
            <w:tcW w:w="2325" w:type="dxa"/>
          </w:tcPr>
          <w:p w14:paraId="38F2AFE7" w14:textId="1623779C"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4,287,884,021</w:t>
            </w:r>
          </w:p>
        </w:tc>
      </w:tr>
      <w:tr w:rsidR="0048663C" w:rsidRPr="00DB6A38" w14:paraId="2136E949" w14:textId="18AF38EA" w:rsidTr="0048663C">
        <w:tc>
          <w:tcPr>
            <w:tcW w:w="624" w:type="dxa"/>
          </w:tcPr>
          <w:p w14:paraId="390802C2"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4</w:t>
            </w:r>
          </w:p>
        </w:tc>
        <w:tc>
          <w:tcPr>
            <w:tcW w:w="1930" w:type="dxa"/>
          </w:tcPr>
          <w:p w14:paraId="035EAE7D"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JINJA</w:t>
            </w:r>
          </w:p>
        </w:tc>
        <w:tc>
          <w:tcPr>
            <w:tcW w:w="2571" w:type="dxa"/>
          </w:tcPr>
          <w:p w14:paraId="7B59058D" w14:textId="3F7E7BF6" w:rsidR="0048663C" w:rsidRPr="00DB6A38" w:rsidRDefault="0048663C" w:rsidP="0048663C">
            <w:pPr>
              <w:jc w:val="both"/>
              <w:rPr>
                <w:rFonts w:ascii="Century Gothic" w:hAnsi="Century Gothic"/>
                <w:sz w:val="28"/>
                <w:szCs w:val="28"/>
              </w:rPr>
            </w:pPr>
          </w:p>
        </w:tc>
        <w:tc>
          <w:tcPr>
            <w:tcW w:w="2325" w:type="dxa"/>
          </w:tcPr>
          <w:p w14:paraId="78831526" w14:textId="77777777" w:rsidR="0048663C" w:rsidRPr="00DB6A38" w:rsidRDefault="0048663C" w:rsidP="0048663C">
            <w:pPr>
              <w:jc w:val="both"/>
              <w:rPr>
                <w:rFonts w:ascii="Century Gothic" w:hAnsi="Century Gothic"/>
                <w:sz w:val="28"/>
                <w:szCs w:val="28"/>
              </w:rPr>
            </w:pPr>
          </w:p>
        </w:tc>
      </w:tr>
      <w:tr w:rsidR="0048663C" w:rsidRPr="00DB6A38" w14:paraId="70404491" w14:textId="1C36E7C9" w:rsidTr="0048663C">
        <w:tc>
          <w:tcPr>
            <w:tcW w:w="624" w:type="dxa"/>
          </w:tcPr>
          <w:p w14:paraId="52A0611F"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5</w:t>
            </w:r>
          </w:p>
        </w:tc>
        <w:tc>
          <w:tcPr>
            <w:tcW w:w="1930" w:type="dxa"/>
          </w:tcPr>
          <w:p w14:paraId="6DBAC6AA"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FORTPORTAL</w:t>
            </w:r>
          </w:p>
        </w:tc>
        <w:tc>
          <w:tcPr>
            <w:tcW w:w="2571" w:type="dxa"/>
          </w:tcPr>
          <w:p w14:paraId="707FC1F2" w14:textId="5F8558BD"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2,360,219,813</w:t>
            </w:r>
          </w:p>
        </w:tc>
        <w:tc>
          <w:tcPr>
            <w:tcW w:w="2325" w:type="dxa"/>
          </w:tcPr>
          <w:p w14:paraId="4485A9F1" w14:textId="69B0549D"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2,400,341,354</w:t>
            </w:r>
          </w:p>
        </w:tc>
      </w:tr>
      <w:tr w:rsidR="0048663C" w:rsidRPr="00DB6A38" w14:paraId="6F519B20" w14:textId="5F5DAD57" w:rsidTr="0048663C">
        <w:tc>
          <w:tcPr>
            <w:tcW w:w="624" w:type="dxa"/>
          </w:tcPr>
          <w:p w14:paraId="6C935EFE"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6</w:t>
            </w:r>
          </w:p>
        </w:tc>
        <w:tc>
          <w:tcPr>
            <w:tcW w:w="1930" w:type="dxa"/>
          </w:tcPr>
          <w:p w14:paraId="6CB01AE6"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MBALE</w:t>
            </w:r>
          </w:p>
        </w:tc>
        <w:tc>
          <w:tcPr>
            <w:tcW w:w="2571" w:type="dxa"/>
          </w:tcPr>
          <w:p w14:paraId="46380CD8" w14:textId="3477186D"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1,555,414,189</w:t>
            </w:r>
          </w:p>
        </w:tc>
        <w:tc>
          <w:tcPr>
            <w:tcW w:w="2325" w:type="dxa"/>
          </w:tcPr>
          <w:p w14:paraId="54EF7B59" w14:textId="2CAB0D0A"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405,306,705</w:t>
            </w:r>
          </w:p>
        </w:tc>
      </w:tr>
      <w:tr w:rsidR="0048663C" w:rsidRPr="00DB6A38" w14:paraId="71245ED4" w14:textId="68633434" w:rsidTr="0048663C">
        <w:tc>
          <w:tcPr>
            <w:tcW w:w="624" w:type="dxa"/>
          </w:tcPr>
          <w:p w14:paraId="28B9009B"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7</w:t>
            </w:r>
          </w:p>
        </w:tc>
        <w:tc>
          <w:tcPr>
            <w:tcW w:w="1930" w:type="dxa"/>
          </w:tcPr>
          <w:p w14:paraId="5C58F606"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MASAKA</w:t>
            </w:r>
          </w:p>
        </w:tc>
        <w:tc>
          <w:tcPr>
            <w:tcW w:w="2571" w:type="dxa"/>
          </w:tcPr>
          <w:p w14:paraId="376D24AA" w14:textId="4C3CAFC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2,490,411,275</w:t>
            </w:r>
          </w:p>
        </w:tc>
        <w:tc>
          <w:tcPr>
            <w:tcW w:w="2325" w:type="dxa"/>
          </w:tcPr>
          <w:p w14:paraId="1C98699D" w14:textId="391FF1BB"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2,900,815,960</w:t>
            </w:r>
          </w:p>
        </w:tc>
      </w:tr>
      <w:tr w:rsidR="0048663C" w:rsidRPr="00DB6A38" w14:paraId="07B1F5CD" w14:textId="02595353" w:rsidTr="0048663C">
        <w:tc>
          <w:tcPr>
            <w:tcW w:w="624" w:type="dxa"/>
          </w:tcPr>
          <w:p w14:paraId="1B56D963"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8</w:t>
            </w:r>
          </w:p>
        </w:tc>
        <w:tc>
          <w:tcPr>
            <w:tcW w:w="1930" w:type="dxa"/>
          </w:tcPr>
          <w:p w14:paraId="6DDE73DE"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HOIMA</w:t>
            </w:r>
          </w:p>
        </w:tc>
        <w:tc>
          <w:tcPr>
            <w:tcW w:w="2571" w:type="dxa"/>
          </w:tcPr>
          <w:p w14:paraId="231F6D54" w14:textId="0A3A7E49"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1,362,538,257</w:t>
            </w:r>
          </w:p>
        </w:tc>
        <w:tc>
          <w:tcPr>
            <w:tcW w:w="2325" w:type="dxa"/>
          </w:tcPr>
          <w:p w14:paraId="275FF56A" w14:textId="19895626"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1,962,237,381</w:t>
            </w:r>
          </w:p>
        </w:tc>
      </w:tr>
      <w:tr w:rsidR="0048663C" w:rsidRPr="00DB6A38" w14:paraId="62A53BAB" w14:textId="64A2C284" w:rsidTr="0048663C">
        <w:tc>
          <w:tcPr>
            <w:tcW w:w="624" w:type="dxa"/>
          </w:tcPr>
          <w:p w14:paraId="512F7B7C"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9</w:t>
            </w:r>
          </w:p>
        </w:tc>
        <w:tc>
          <w:tcPr>
            <w:tcW w:w="1930" w:type="dxa"/>
          </w:tcPr>
          <w:p w14:paraId="25A11EDD"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LIRA</w:t>
            </w:r>
          </w:p>
        </w:tc>
        <w:tc>
          <w:tcPr>
            <w:tcW w:w="2571" w:type="dxa"/>
          </w:tcPr>
          <w:p w14:paraId="2955FBAF" w14:textId="2C72BE62"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2,121,120,596</w:t>
            </w:r>
          </w:p>
        </w:tc>
        <w:tc>
          <w:tcPr>
            <w:tcW w:w="2325" w:type="dxa"/>
          </w:tcPr>
          <w:p w14:paraId="42E7B0D1" w14:textId="44BAA0A8"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3,968,426,162</w:t>
            </w:r>
          </w:p>
        </w:tc>
      </w:tr>
      <w:tr w:rsidR="0048663C" w:rsidRPr="00DB6A38" w14:paraId="157F2D9A" w14:textId="3BE12A89" w:rsidTr="0048663C">
        <w:tc>
          <w:tcPr>
            <w:tcW w:w="624" w:type="dxa"/>
          </w:tcPr>
          <w:p w14:paraId="77EEF9D1"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10</w:t>
            </w:r>
          </w:p>
        </w:tc>
        <w:tc>
          <w:tcPr>
            <w:tcW w:w="1930" w:type="dxa"/>
          </w:tcPr>
          <w:p w14:paraId="25F2B9F1" w14:textId="77777777"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SOROTI</w:t>
            </w:r>
          </w:p>
        </w:tc>
        <w:tc>
          <w:tcPr>
            <w:tcW w:w="2571" w:type="dxa"/>
          </w:tcPr>
          <w:p w14:paraId="44AF55E6" w14:textId="64093651"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1,398,594,198</w:t>
            </w:r>
          </w:p>
        </w:tc>
        <w:tc>
          <w:tcPr>
            <w:tcW w:w="2325" w:type="dxa"/>
          </w:tcPr>
          <w:p w14:paraId="6FD26475" w14:textId="46B2375B" w:rsidR="0048663C" w:rsidRPr="00DB6A38" w:rsidRDefault="0048663C" w:rsidP="0048663C">
            <w:pPr>
              <w:jc w:val="both"/>
              <w:rPr>
                <w:rFonts w:ascii="Century Gothic" w:hAnsi="Century Gothic"/>
                <w:sz w:val="28"/>
                <w:szCs w:val="28"/>
              </w:rPr>
            </w:pPr>
            <w:r w:rsidRPr="00DB6A38">
              <w:rPr>
                <w:rFonts w:ascii="Century Gothic" w:hAnsi="Century Gothic"/>
                <w:sz w:val="28"/>
                <w:szCs w:val="28"/>
              </w:rPr>
              <w:t>1,647,526,886</w:t>
            </w:r>
          </w:p>
        </w:tc>
      </w:tr>
    </w:tbl>
    <w:p w14:paraId="09986EFF" w14:textId="77777777" w:rsidR="00DB6A38" w:rsidRPr="0048663C" w:rsidRDefault="00DB6A38" w:rsidP="0048663C">
      <w:pPr>
        <w:spacing w:before="280" w:after="280" w:line="480" w:lineRule="auto"/>
        <w:jc w:val="both"/>
        <w:rPr>
          <w:rFonts w:ascii="Century Gothic" w:eastAsia="Century Gothic" w:hAnsi="Century Gothic" w:cs="Century Gothic"/>
          <w:b/>
          <w:sz w:val="28"/>
          <w:szCs w:val="28"/>
        </w:rPr>
      </w:pPr>
    </w:p>
    <w:p w14:paraId="621CF360" w14:textId="77777777" w:rsidR="006F432C" w:rsidRDefault="00AF3889"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 xml:space="preserve">Infrastructure </w:t>
      </w:r>
      <w:r w:rsidR="006F432C" w:rsidRPr="006F432C">
        <w:rPr>
          <w:rFonts w:ascii="Century Gothic" w:eastAsia="Century Gothic" w:hAnsi="Century Gothic" w:cs="Century Gothic"/>
          <w:b/>
          <w:sz w:val="28"/>
          <w:szCs w:val="28"/>
        </w:rPr>
        <w:t>Development</w:t>
      </w:r>
    </w:p>
    <w:p w14:paraId="75AF1FA7" w14:textId="7EACF4A9" w:rsidR="00DB6A38" w:rsidRPr="0048663C" w:rsidRDefault="00DB6A38" w:rsidP="0048663C">
      <w:pPr>
        <w:pStyle w:val="ListParagraph"/>
        <w:spacing w:before="280" w:after="280" w:line="480" w:lineRule="auto"/>
        <w:jc w:val="both"/>
        <w:rPr>
          <w:rFonts w:ascii="Century Gothic" w:eastAsia="Century Gothic" w:hAnsi="Century Gothic" w:cs="Century Gothic"/>
          <w:sz w:val="28"/>
          <w:szCs w:val="28"/>
        </w:rPr>
      </w:pPr>
      <w:r w:rsidRPr="006F4954">
        <w:rPr>
          <w:rFonts w:ascii="Century Gothic" w:eastAsia="Century Gothic" w:hAnsi="Century Gothic" w:cs="Century Gothic"/>
          <w:sz w:val="28"/>
          <w:szCs w:val="28"/>
        </w:rPr>
        <w:t>Infrastructure Development including paving of road has greatly expanded under the USMID Project.</w:t>
      </w:r>
      <w:r w:rsidR="006F432C" w:rsidRPr="006F4954">
        <w:rPr>
          <w:rFonts w:ascii="Century Gothic" w:hAnsi="Century Gothic" w:cs="Times New Roman"/>
          <w:sz w:val="24"/>
          <w:szCs w:val="24"/>
          <w:lang w:val="en-US"/>
        </w:rPr>
        <w:t xml:space="preserve">  More City roads will be opened up and paved in the Cities in the next phase of the USMID Project. </w:t>
      </w:r>
      <w:r w:rsidR="006F4954" w:rsidRPr="006F4954">
        <w:rPr>
          <w:rFonts w:ascii="Century Gothic" w:hAnsi="Century Gothic" w:cs="Times New Roman"/>
          <w:sz w:val="24"/>
          <w:szCs w:val="24"/>
          <w:lang w:val="en-US"/>
        </w:rPr>
        <w:t xml:space="preserve">More Developments include </w:t>
      </w:r>
      <w:r w:rsidR="006F432C" w:rsidRPr="006F4954">
        <w:rPr>
          <w:rFonts w:ascii="Century Gothic" w:eastAsia="Century Gothic" w:hAnsi="Century Gothic" w:cs="Century Gothic"/>
          <w:sz w:val="28"/>
          <w:szCs w:val="28"/>
        </w:rPr>
        <w:t xml:space="preserve">Street Drainage, </w:t>
      </w:r>
      <w:r w:rsidR="006F4954" w:rsidRPr="006F4954">
        <w:rPr>
          <w:rFonts w:ascii="Century Gothic" w:eastAsia="Century Gothic" w:hAnsi="Century Gothic" w:cs="Century Gothic"/>
          <w:sz w:val="28"/>
          <w:szCs w:val="28"/>
        </w:rPr>
        <w:t xml:space="preserve">Development of Bus and Tax </w:t>
      </w:r>
      <w:r w:rsidR="006F432C" w:rsidRPr="006F4954">
        <w:rPr>
          <w:rFonts w:ascii="Century Gothic" w:eastAsia="Century Gothic" w:hAnsi="Century Gothic" w:cs="Century Gothic"/>
          <w:sz w:val="28"/>
          <w:szCs w:val="28"/>
        </w:rPr>
        <w:t>parks</w:t>
      </w:r>
      <w:r w:rsidR="006F4954" w:rsidRPr="006F4954">
        <w:rPr>
          <w:rFonts w:ascii="Century Gothic" w:eastAsia="Century Gothic" w:hAnsi="Century Gothic" w:cs="Century Gothic"/>
          <w:sz w:val="28"/>
          <w:szCs w:val="28"/>
        </w:rPr>
        <w:t>.</w:t>
      </w:r>
    </w:p>
    <w:p w14:paraId="6E02E4ED" w14:textId="4C32EF34" w:rsidR="00AF3889" w:rsidRDefault="00AF3889"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Environment/Climate Change</w:t>
      </w:r>
    </w:p>
    <w:p w14:paraId="590F88D0" w14:textId="1CF6CBF7" w:rsidR="0048663C" w:rsidRPr="00240996" w:rsidRDefault="0048663C" w:rsidP="0048663C">
      <w:pPr>
        <w:pStyle w:val="ListParagraph"/>
        <w:spacing w:before="280" w:after="280" w:line="480" w:lineRule="auto"/>
        <w:jc w:val="both"/>
        <w:rPr>
          <w:rFonts w:ascii="Century Gothic" w:eastAsia="Century Gothic" w:hAnsi="Century Gothic" w:cs="Century Gothic"/>
          <w:sz w:val="28"/>
          <w:szCs w:val="28"/>
        </w:rPr>
      </w:pPr>
      <w:r w:rsidRPr="00240996">
        <w:rPr>
          <w:rFonts w:ascii="Century Gothic" w:eastAsia="Century Gothic" w:hAnsi="Century Gothic" w:cs="Century Gothic"/>
          <w:sz w:val="28"/>
          <w:szCs w:val="28"/>
        </w:rPr>
        <w:t xml:space="preserve">The Ministry continues to provide Technical support to the Cities on </w:t>
      </w:r>
      <w:r w:rsidR="00240996" w:rsidRPr="00240996">
        <w:rPr>
          <w:rFonts w:ascii="Century Gothic" w:eastAsia="Century Gothic" w:hAnsi="Century Gothic" w:cs="Century Gothic"/>
          <w:sz w:val="28"/>
          <w:szCs w:val="28"/>
        </w:rPr>
        <w:t>addressing the overarching challenge of Climate change including attracting Climate Financing for Environmentally friendly projects.</w:t>
      </w:r>
    </w:p>
    <w:p w14:paraId="4C2E97D2" w14:textId="6A1A669F" w:rsidR="00A53B00" w:rsidRPr="006F432C" w:rsidRDefault="00A53B00"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Vision of the Future</w:t>
      </w:r>
    </w:p>
    <w:p w14:paraId="11DFE21E" w14:textId="0EE8D26A" w:rsidR="00A53B00" w:rsidRDefault="00A53B00" w:rsidP="00203E4B">
      <w:pPr>
        <w:pStyle w:val="ListParagraph"/>
        <w:numPr>
          <w:ilvl w:val="0"/>
          <w:numId w:val="2"/>
        </w:numPr>
        <w:spacing w:before="280" w:after="280" w:line="48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Estates/Institutions/MDAs/</w:t>
      </w:r>
      <w:r w:rsidR="00240996" w:rsidRPr="006F432C">
        <w:rPr>
          <w:rFonts w:ascii="Century Gothic" w:eastAsia="Century Gothic" w:hAnsi="Century Gothic" w:cs="Century Gothic"/>
          <w:b/>
          <w:sz w:val="28"/>
          <w:szCs w:val="28"/>
        </w:rPr>
        <w:t>Factories</w:t>
      </w:r>
      <w:r w:rsidRPr="006F432C">
        <w:rPr>
          <w:rFonts w:ascii="Century Gothic" w:eastAsia="Century Gothic" w:hAnsi="Century Gothic" w:cs="Century Gothic"/>
          <w:b/>
          <w:sz w:val="28"/>
          <w:szCs w:val="28"/>
        </w:rPr>
        <w:t>/Physical Developments/Housing</w:t>
      </w:r>
    </w:p>
    <w:p w14:paraId="4BBB5BD1" w14:textId="4E1B1241" w:rsidR="00203E4B" w:rsidRPr="006F432C" w:rsidRDefault="00240996" w:rsidP="002222C3">
      <w:pPr>
        <w:pStyle w:val="ListParagraph"/>
        <w:spacing w:before="280" w:after="280" w:line="480" w:lineRule="auto"/>
        <w:jc w:val="both"/>
        <w:rPr>
          <w:rFonts w:ascii="Century Gothic" w:eastAsia="Century Gothic" w:hAnsi="Century Gothic" w:cs="Century Gothic"/>
          <w:b/>
          <w:sz w:val="28"/>
          <w:szCs w:val="28"/>
        </w:rPr>
      </w:pPr>
      <w:r w:rsidRPr="00240996">
        <w:rPr>
          <w:rFonts w:ascii="Century Gothic" w:eastAsia="Century Gothic" w:hAnsi="Century Gothic" w:cs="Century Gothic"/>
          <w:sz w:val="28"/>
          <w:szCs w:val="28"/>
        </w:rPr>
        <w:lastRenderedPageBreak/>
        <w:t xml:space="preserve">The Cities have transformed Physically in a </w:t>
      </w:r>
      <w:proofErr w:type="gramStart"/>
      <w:r w:rsidRPr="00240996">
        <w:rPr>
          <w:rFonts w:ascii="Century Gothic" w:eastAsia="Century Gothic" w:hAnsi="Century Gothic" w:cs="Century Gothic"/>
          <w:sz w:val="28"/>
          <w:szCs w:val="28"/>
        </w:rPr>
        <w:t>number</w:t>
      </w:r>
      <w:proofErr w:type="gramEnd"/>
      <w:r w:rsidRPr="00240996">
        <w:rPr>
          <w:rFonts w:ascii="Century Gothic" w:eastAsia="Century Gothic" w:hAnsi="Century Gothic" w:cs="Century Gothic"/>
          <w:sz w:val="28"/>
          <w:szCs w:val="28"/>
        </w:rPr>
        <w:t xml:space="preserve"> areas. The Housing status has changed as a number of Affording housing projects by private developers continue to grow. Factories and Industrial parks supported by Government have been established to address the Unemployment challenge</w:t>
      </w:r>
      <w:r>
        <w:rPr>
          <w:rFonts w:ascii="Century Gothic" w:eastAsia="Century Gothic" w:hAnsi="Century Gothic" w:cs="Century Gothic"/>
          <w:b/>
          <w:sz w:val="28"/>
          <w:szCs w:val="28"/>
        </w:rPr>
        <w:t>.</w:t>
      </w:r>
    </w:p>
    <w:p w14:paraId="00000007" w14:textId="77777777"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The theme of this year’s event, </w:t>
      </w:r>
      <w:r w:rsidRPr="006F432C">
        <w:rPr>
          <w:rFonts w:ascii="Century Gothic" w:eastAsia="Century Gothic" w:hAnsi="Century Gothic" w:cs="Century Gothic"/>
          <w:b/>
          <w:i/>
          <w:sz w:val="28"/>
          <w:szCs w:val="28"/>
        </w:rPr>
        <w:t>"Building a Green, Resilient, and Climate-Responsive City for All,"</w:t>
      </w:r>
      <w:r w:rsidRPr="006F432C">
        <w:rPr>
          <w:rFonts w:ascii="Century Gothic" w:eastAsia="Century Gothic" w:hAnsi="Century Gothic" w:cs="Century Gothic"/>
          <w:b/>
          <w:sz w:val="28"/>
          <w:szCs w:val="28"/>
        </w:rPr>
        <w:t xml:space="preserve"> </w:t>
      </w:r>
      <w:r w:rsidRPr="006F432C">
        <w:rPr>
          <w:rFonts w:ascii="Century Gothic" w:eastAsia="Century Gothic" w:hAnsi="Century Gothic" w:cs="Century Gothic"/>
          <w:sz w:val="28"/>
          <w:szCs w:val="28"/>
        </w:rPr>
        <w:t>resonates deeply with the mission of the Ministry of Local Government. Our ministry’s mandate is to promote and oversee the development of local governments and their environments, ensuring that urbanization contributes to improving the quality of life for all citizens. We aim to create cities and communities that are safe, sustainable, and inclusive, where both present and future generations can thrive. We also strive to enhance local governance systems that foster sustainable urban planning, equitable service delivery, and responsive governance.</w:t>
      </w:r>
    </w:p>
    <w:p w14:paraId="00000008" w14:textId="77777777"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Today, we are here to launch and </w:t>
      </w:r>
      <w:proofErr w:type="gramStart"/>
      <w:r w:rsidRPr="006F432C">
        <w:rPr>
          <w:rFonts w:ascii="Century Gothic" w:eastAsia="Century Gothic" w:hAnsi="Century Gothic" w:cs="Century Gothic"/>
          <w:sz w:val="28"/>
          <w:szCs w:val="28"/>
        </w:rPr>
        <w:t>take action</w:t>
      </w:r>
      <w:proofErr w:type="gramEnd"/>
      <w:r w:rsidRPr="006F432C">
        <w:rPr>
          <w:rFonts w:ascii="Century Gothic" w:eastAsia="Century Gothic" w:hAnsi="Century Gothic" w:cs="Century Gothic"/>
          <w:sz w:val="28"/>
          <w:szCs w:val="28"/>
        </w:rPr>
        <w:t xml:space="preserve"> on key urban challenges—solutions that are smart, green, resilient, and climate-responsive. These solutions are not only critical for our cities to thrive but also for ensuring that the people who call these cities home </w:t>
      </w:r>
      <w:r w:rsidRPr="006F432C">
        <w:rPr>
          <w:rFonts w:ascii="Century Gothic" w:eastAsia="Century Gothic" w:hAnsi="Century Gothic" w:cs="Century Gothic"/>
          <w:sz w:val="28"/>
          <w:szCs w:val="28"/>
        </w:rPr>
        <w:lastRenderedPageBreak/>
        <w:t>enjoy better living conditions, economic opportunities, and a safer environment.</w:t>
      </w:r>
    </w:p>
    <w:p w14:paraId="00000009" w14:textId="77777777"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The </w:t>
      </w:r>
      <w:r w:rsidRPr="006F432C">
        <w:rPr>
          <w:rFonts w:ascii="Century Gothic" w:eastAsia="Century Gothic" w:hAnsi="Century Gothic" w:cs="Century Gothic"/>
          <w:b/>
          <w:i/>
          <w:sz w:val="28"/>
          <w:szCs w:val="28"/>
        </w:rPr>
        <w:t>Cities Expo and Symposium 2025</w:t>
      </w:r>
      <w:r w:rsidRPr="006F432C">
        <w:rPr>
          <w:rFonts w:ascii="Century Gothic" w:eastAsia="Century Gothic" w:hAnsi="Century Gothic" w:cs="Century Gothic"/>
          <w:sz w:val="28"/>
          <w:szCs w:val="28"/>
        </w:rPr>
        <w:t xml:space="preserve"> will provide us with an exceptional platform to engage, collaborate, and learn from global thought leaders, policymakers, business innovators, and community leaders. It presents an opportunity for us to chart a course toward urban growth that is aligned with our National Development Planning priorities, the UN Sustainable Development Goals, [SDGs]and our vision for a prosperous, sustainable Uganda.</w:t>
      </w:r>
    </w:p>
    <w:p w14:paraId="0000000A" w14:textId="77777777"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Reflecting on the Past</w:t>
      </w:r>
    </w:p>
    <w:p w14:paraId="0000000B" w14:textId="26824EF9"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Before we move forward, it is important to acknowledge that the </w:t>
      </w:r>
      <w:r w:rsidRPr="006F432C">
        <w:rPr>
          <w:rFonts w:ascii="Century Gothic" w:eastAsia="Century Gothic" w:hAnsi="Century Gothic" w:cs="Century Gothic"/>
          <w:b/>
          <w:i/>
          <w:sz w:val="28"/>
          <w:szCs w:val="28"/>
        </w:rPr>
        <w:t>Urban Expo and Symposium</w:t>
      </w:r>
      <w:r w:rsidRPr="006F432C">
        <w:rPr>
          <w:rFonts w:ascii="Century Gothic" w:eastAsia="Century Gothic" w:hAnsi="Century Gothic" w:cs="Century Gothic"/>
          <w:sz w:val="28"/>
          <w:szCs w:val="28"/>
        </w:rPr>
        <w:t xml:space="preserve"> was first </w:t>
      </w:r>
      <w:r w:rsidR="00A26FEA" w:rsidRPr="006F432C">
        <w:rPr>
          <w:rFonts w:ascii="Century Gothic" w:eastAsia="Century Gothic" w:hAnsi="Century Gothic" w:cs="Century Gothic"/>
          <w:sz w:val="28"/>
          <w:szCs w:val="28"/>
        </w:rPr>
        <w:t>held in Uganda</w:t>
      </w:r>
      <w:r w:rsidRPr="006F432C">
        <w:rPr>
          <w:rFonts w:ascii="Century Gothic" w:eastAsia="Century Gothic" w:hAnsi="Century Gothic" w:cs="Century Gothic"/>
          <w:sz w:val="28"/>
          <w:szCs w:val="28"/>
        </w:rPr>
        <w:t xml:space="preserve"> in 2018. That event was met with great success, and there was a shared vision for this to become an annual event to continue addressing urbanization challenges and creating sustainable solutions. Unfortunately, due to the unforeseen disruptions caused by the COVID-19 pandemic and other circumstances, we were unable to follow through with our original plan. We sincerely apologize for these delays, but we are excited and committed to reigniting this </w:t>
      </w:r>
      <w:r w:rsidRPr="006F432C">
        <w:rPr>
          <w:rFonts w:ascii="Century Gothic" w:eastAsia="Century Gothic" w:hAnsi="Century Gothic" w:cs="Century Gothic"/>
          <w:sz w:val="28"/>
          <w:szCs w:val="28"/>
        </w:rPr>
        <w:lastRenderedPageBreak/>
        <w:t>important initiative today. We are confident that the insights and partnerships formed here will help us make up for lost time and pave the way for meaningful urban transformation.</w:t>
      </w:r>
    </w:p>
    <w:p w14:paraId="0000000C" w14:textId="77777777"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The Role of the Ministry of Local Government</w:t>
      </w:r>
    </w:p>
    <w:p w14:paraId="0000000D" w14:textId="79F2DFAA" w:rsidR="00BF35D1" w:rsidRPr="006F432C" w:rsidRDefault="00A67487">
      <w:pPr>
        <w:spacing w:before="280"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As the Ministry responsible for overseeing the </w:t>
      </w:r>
      <w:r w:rsidR="00591264" w:rsidRPr="006F432C">
        <w:rPr>
          <w:rFonts w:ascii="Century Gothic" w:eastAsia="Century Gothic" w:hAnsi="Century Gothic" w:cs="Century Gothic"/>
          <w:sz w:val="28"/>
          <w:szCs w:val="28"/>
        </w:rPr>
        <w:t xml:space="preserve">Smooth Governance and </w:t>
      </w:r>
      <w:r w:rsidRPr="006F432C">
        <w:rPr>
          <w:rFonts w:ascii="Century Gothic" w:eastAsia="Century Gothic" w:hAnsi="Century Gothic" w:cs="Century Gothic"/>
          <w:sz w:val="28"/>
          <w:szCs w:val="28"/>
        </w:rPr>
        <w:t xml:space="preserve">development of Uganda’s local governments, our role is integral to the transformation of </w:t>
      </w:r>
      <w:r w:rsidR="005758D5" w:rsidRPr="006F432C">
        <w:rPr>
          <w:rFonts w:ascii="Century Gothic" w:eastAsia="Century Gothic" w:hAnsi="Century Gothic" w:cs="Century Gothic"/>
          <w:sz w:val="28"/>
          <w:szCs w:val="28"/>
        </w:rPr>
        <w:t>Urban Local Governments</w:t>
      </w:r>
      <w:r w:rsidRPr="006F432C">
        <w:rPr>
          <w:rFonts w:ascii="Century Gothic" w:eastAsia="Century Gothic" w:hAnsi="Century Gothic" w:cs="Century Gothic"/>
          <w:sz w:val="28"/>
          <w:szCs w:val="28"/>
        </w:rPr>
        <w:t xml:space="preserve"> like Kampala</w:t>
      </w:r>
      <w:r w:rsidR="00591264" w:rsidRPr="006F432C">
        <w:rPr>
          <w:rFonts w:ascii="Century Gothic" w:eastAsia="Century Gothic" w:hAnsi="Century Gothic" w:cs="Century Gothic"/>
          <w:sz w:val="28"/>
          <w:szCs w:val="28"/>
        </w:rPr>
        <w:t xml:space="preserve"> and the Metropolitan areas</w:t>
      </w:r>
      <w:r w:rsidRPr="006F432C">
        <w:rPr>
          <w:rFonts w:ascii="Century Gothic" w:eastAsia="Century Gothic" w:hAnsi="Century Gothic" w:cs="Century Gothic"/>
          <w:sz w:val="28"/>
          <w:szCs w:val="28"/>
        </w:rPr>
        <w:t xml:space="preserve">, </w:t>
      </w:r>
      <w:proofErr w:type="spellStart"/>
      <w:r w:rsidRPr="006F432C">
        <w:rPr>
          <w:rFonts w:ascii="Century Gothic" w:eastAsia="Century Gothic" w:hAnsi="Century Gothic" w:cs="Century Gothic"/>
          <w:sz w:val="28"/>
          <w:szCs w:val="28"/>
        </w:rPr>
        <w:t>Arua</w:t>
      </w:r>
      <w:proofErr w:type="spellEnd"/>
      <w:r w:rsidRPr="006F432C">
        <w:rPr>
          <w:rFonts w:ascii="Century Gothic" w:eastAsia="Century Gothic" w:hAnsi="Century Gothic" w:cs="Century Gothic"/>
          <w:sz w:val="28"/>
          <w:szCs w:val="28"/>
        </w:rPr>
        <w:t xml:space="preserve">, Mbarara, </w:t>
      </w:r>
      <w:proofErr w:type="spellStart"/>
      <w:r w:rsidRPr="006F432C">
        <w:rPr>
          <w:rFonts w:ascii="Century Gothic" w:eastAsia="Century Gothic" w:hAnsi="Century Gothic" w:cs="Century Gothic"/>
          <w:sz w:val="28"/>
          <w:szCs w:val="28"/>
        </w:rPr>
        <w:t>Gulu</w:t>
      </w:r>
      <w:proofErr w:type="spellEnd"/>
      <w:r w:rsidRPr="006F432C">
        <w:rPr>
          <w:rFonts w:ascii="Century Gothic" w:eastAsia="Century Gothic" w:hAnsi="Century Gothic" w:cs="Century Gothic"/>
          <w:sz w:val="28"/>
          <w:szCs w:val="28"/>
        </w:rPr>
        <w:t xml:space="preserve">, Jinja, </w:t>
      </w:r>
      <w:proofErr w:type="spellStart"/>
      <w:r w:rsidR="005758D5" w:rsidRPr="006F432C">
        <w:rPr>
          <w:rFonts w:ascii="Century Gothic" w:eastAsia="Century Gothic" w:hAnsi="Century Gothic" w:cs="Century Gothic"/>
          <w:sz w:val="28"/>
          <w:szCs w:val="28"/>
        </w:rPr>
        <w:t>Fortportal</w:t>
      </w:r>
      <w:proofErr w:type="spellEnd"/>
      <w:r w:rsidR="005758D5" w:rsidRPr="006F432C">
        <w:rPr>
          <w:rFonts w:ascii="Century Gothic" w:eastAsia="Century Gothic" w:hAnsi="Century Gothic" w:cs="Century Gothic"/>
          <w:sz w:val="28"/>
          <w:szCs w:val="28"/>
        </w:rPr>
        <w:t xml:space="preserve">, </w:t>
      </w:r>
      <w:proofErr w:type="spellStart"/>
      <w:r w:rsidRPr="006F432C">
        <w:rPr>
          <w:rFonts w:ascii="Century Gothic" w:eastAsia="Century Gothic" w:hAnsi="Century Gothic" w:cs="Century Gothic"/>
          <w:sz w:val="28"/>
          <w:szCs w:val="28"/>
        </w:rPr>
        <w:t>Mbale</w:t>
      </w:r>
      <w:proofErr w:type="spellEnd"/>
      <w:r w:rsidRPr="006F432C">
        <w:rPr>
          <w:rFonts w:ascii="Century Gothic" w:eastAsia="Century Gothic" w:hAnsi="Century Gothic" w:cs="Century Gothic"/>
          <w:sz w:val="28"/>
          <w:szCs w:val="28"/>
        </w:rPr>
        <w:t>,</w:t>
      </w:r>
      <w:r w:rsidR="005758D5" w:rsidRPr="006F432C">
        <w:rPr>
          <w:rFonts w:ascii="Century Gothic" w:eastAsia="Century Gothic" w:hAnsi="Century Gothic" w:cs="Century Gothic"/>
          <w:sz w:val="28"/>
          <w:szCs w:val="28"/>
        </w:rPr>
        <w:t xml:space="preserve"> </w:t>
      </w:r>
      <w:proofErr w:type="spellStart"/>
      <w:r w:rsidR="005758D5" w:rsidRPr="006F432C">
        <w:rPr>
          <w:rFonts w:ascii="Century Gothic" w:eastAsia="Century Gothic" w:hAnsi="Century Gothic" w:cs="Century Gothic"/>
          <w:sz w:val="28"/>
          <w:szCs w:val="28"/>
        </w:rPr>
        <w:t>Masaka</w:t>
      </w:r>
      <w:proofErr w:type="spellEnd"/>
      <w:r w:rsidR="005758D5" w:rsidRPr="006F432C">
        <w:rPr>
          <w:rFonts w:ascii="Century Gothic" w:eastAsia="Century Gothic" w:hAnsi="Century Gothic" w:cs="Century Gothic"/>
          <w:sz w:val="28"/>
          <w:szCs w:val="28"/>
        </w:rPr>
        <w:t>, Lira, Hoima, Soroti Cities</w:t>
      </w:r>
      <w:r w:rsidRPr="006F432C">
        <w:rPr>
          <w:rFonts w:ascii="Century Gothic" w:eastAsia="Century Gothic" w:hAnsi="Century Gothic" w:cs="Century Gothic"/>
          <w:sz w:val="28"/>
          <w:szCs w:val="28"/>
        </w:rPr>
        <w:t xml:space="preserve"> and </w:t>
      </w:r>
      <w:r w:rsidR="005758D5" w:rsidRPr="006F432C">
        <w:rPr>
          <w:rFonts w:ascii="Century Gothic" w:eastAsia="Century Gothic" w:hAnsi="Century Gothic" w:cs="Century Gothic"/>
          <w:sz w:val="28"/>
          <w:szCs w:val="28"/>
        </w:rPr>
        <w:t xml:space="preserve">Municipalities and Town Councils </w:t>
      </w:r>
      <w:r w:rsidRPr="006F432C">
        <w:rPr>
          <w:rFonts w:ascii="Century Gothic" w:eastAsia="Century Gothic" w:hAnsi="Century Gothic" w:cs="Century Gothic"/>
          <w:sz w:val="28"/>
          <w:szCs w:val="28"/>
        </w:rPr>
        <w:t xml:space="preserve">others into smart, green, resilient, and climate-responsive urban spaces. </w:t>
      </w:r>
      <w:r w:rsidR="005758D5" w:rsidRPr="006F432C">
        <w:rPr>
          <w:rFonts w:ascii="Century Gothic" w:eastAsia="Century Gothic" w:hAnsi="Century Gothic" w:cs="Century Gothic"/>
          <w:sz w:val="28"/>
          <w:szCs w:val="28"/>
        </w:rPr>
        <w:t xml:space="preserve">In line with this the </w:t>
      </w:r>
      <w:r w:rsidRPr="006F432C">
        <w:rPr>
          <w:rFonts w:ascii="Century Gothic" w:eastAsia="Century Gothic" w:hAnsi="Century Gothic" w:cs="Century Gothic"/>
          <w:sz w:val="28"/>
          <w:szCs w:val="28"/>
        </w:rPr>
        <w:t>Ministry’s core functions include</w:t>
      </w:r>
      <w:r w:rsidR="005758D5" w:rsidRPr="006F432C">
        <w:rPr>
          <w:rFonts w:ascii="Century Gothic" w:eastAsia="Century Gothic" w:hAnsi="Century Gothic" w:cs="Century Gothic"/>
          <w:sz w:val="28"/>
          <w:szCs w:val="28"/>
        </w:rPr>
        <w:t>s</w:t>
      </w:r>
      <w:r w:rsidRPr="006F432C">
        <w:rPr>
          <w:rFonts w:ascii="Century Gothic" w:eastAsia="Century Gothic" w:hAnsi="Century Gothic" w:cs="Century Gothic"/>
          <w:sz w:val="28"/>
          <w:szCs w:val="28"/>
        </w:rPr>
        <w:t>:</w:t>
      </w:r>
    </w:p>
    <w:p w14:paraId="0000000E" w14:textId="734B573F" w:rsidR="00BF35D1" w:rsidRPr="006F432C" w:rsidRDefault="00A67487">
      <w:pPr>
        <w:numPr>
          <w:ilvl w:val="0"/>
          <w:numId w:val="1"/>
        </w:numPr>
        <w:spacing w:before="280" w:after="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Supporting Local Governments in Sustainable Urban Planning</w:t>
      </w:r>
      <w:r w:rsidRPr="006F432C">
        <w:rPr>
          <w:rFonts w:ascii="Century Gothic" w:eastAsia="Century Gothic" w:hAnsi="Century Gothic" w:cs="Century Gothic"/>
          <w:sz w:val="28"/>
          <w:szCs w:val="28"/>
        </w:rPr>
        <w:t>:</w:t>
      </w:r>
      <w:r w:rsidRPr="006F432C">
        <w:rPr>
          <w:rFonts w:ascii="Century Gothic" w:eastAsia="Century Gothic" w:hAnsi="Century Gothic" w:cs="Century Gothic"/>
          <w:sz w:val="28"/>
          <w:szCs w:val="28"/>
        </w:rPr>
        <w:br/>
      </w:r>
      <w:r w:rsidR="005758D5" w:rsidRPr="006F432C">
        <w:rPr>
          <w:rFonts w:ascii="Century Gothic" w:eastAsia="Century Gothic" w:hAnsi="Century Gothic" w:cs="Century Gothic"/>
          <w:sz w:val="28"/>
          <w:szCs w:val="28"/>
        </w:rPr>
        <w:t xml:space="preserve">The Ministry from time to time supports the Local Governments </w:t>
      </w:r>
      <w:r w:rsidRPr="006F432C">
        <w:rPr>
          <w:rFonts w:ascii="Century Gothic" w:eastAsia="Century Gothic" w:hAnsi="Century Gothic" w:cs="Century Gothic"/>
          <w:sz w:val="28"/>
          <w:szCs w:val="28"/>
        </w:rPr>
        <w:t>in developing urban plans that promote smart and inclusive growth while addressing the need for green spaces, renewable energy, and low-carbon infrastructure. Our role is to ensure that planning policies integrate climate change mitigation and adaptation strategies.</w:t>
      </w:r>
      <w:r w:rsidR="005758D5" w:rsidRPr="006F432C">
        <w:rPr>
          <w:rFonts w:ascii="Century Gothic" w:eastAsia="Century Gothic" w:hAnsi="Century Gothic" w:cs="Century Gothic"/>
          <w:sz w:val="28"/>
          <w:szCs w:val="28"/>
        </w:rPr>
        <w:t xml:space="preserve"> This we have done to a </w:t>
      </w:r>
      <w:r w:rsidR="005758D5" w:rsidRPr="006F432C">
        <w:rPr>
          <w:rFonts w:ascii="Century Gothic" w:eastAsia="Century Gothic" w:hAnsi="Century Gothic" w:cs="Century Gothic"/>
          <w:sz w:val="28"/>
          <w:szCs w:val="28"/>
        </w:rPr>
        <w:lastRenderedPageBreak/>
        <w:t xml:space="preserve">small extent with support from Urban Development partners. There is need to grow this portfolio so as to have orderly </w:t>
      </w:r>
      <w:r w:rsidR="003B085E" w:rsidRPr="006F432C">
        <w:rPr>
          <w:rFonts w:ascii="Century Gothic" w:eastAsia="Century Gothic" w:hAnsi="Century Gothic" w:cs="Century Gothic"/>
          <w:sz w:val="28"/>
          <w:szCs w:val="28"/>
        </w:rPr>
        <w:t>and Beautiful County. I therefore call upon the Development partners to work with us in achieving this objective.</w:t>
      </w:r>
    </w:p>
    <w:p w14:paraId="0000000F" w14:textId="77777777" w:rsidR="00BF35D1" w:rsidRPr="006F432C" w:rsidRDefault="00A67487">
      <w:pPr>
        <w:numPr>
          <w:ilvl w:val="0"/>
          <w:numId w:val="1"/>
        </w:numPr>
        <w:spacing w:after="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Strengthening Urban Governance Systems</w:t>
      </w:r>
      <w:r w:rsidRPr="006F432C">
        <w:rPr>
          <w:rFonts w:ascii="Century Gothic" w:eastAsia="Century Gothic" w:hAnsi="Century Gothic" w:cs="Century Gothic"/>
          <w:sz w:val="28"/>
          <w:szCs w:val="28"/>
        </w:rPr>
        <w:t>:</w:t>
      </w:r>
      <w:r w:rsidRPr="006F432C">
        <w:rPr>
          <w:rFonts w:ascii="Century Gothic" w:eastAsia="Century Gothic" w:hAnsi="Century Gothic" w:cs="Century Gothic"/>
          <w:sz w:val="28"/>
          <w:szCs w:val="28"/>
        </w:rPr>
        <w:br/>
        <w:t>Effective governance is critical to the successful implementation of sustainable urban solutions. Our Ministry provides guidance on enhancing local governance structures that are transparent, accountable, and responsive to the needs of urban populations.</w:t>
      </w:r>
    </w:p>
    <w:p w14:paraId="00000010" w14:textId="611AD9C5" w:rsidR="00BF35D1" w:rsidRPr="006F432C" w:rsidRDefault="00A67487">
      <w:pPr>
        <w:numPr>
          <w:ilvl w:val="0"/>
          <w:numId w:val="1"/>
        </w:numPr>
        <w:spacing w:after="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Promoting Citizen Participation and Inclusivity</w:t>
      </w:r>
      <w:r w:rsidRPr="006F432C">
        <w:rPr>
          <w:rFonts w:ascii="Century Gothic" w:eastAsia="Century Gothic" w:hAnsi="Century Gothic" w:cs="Century Gothic"/>
          <w:sz w:val="28"/>
          <w:szCs w:val="28"/>
        </w:rPr>
        <w:t>:</w:t>
      </w:r>
      <w:r w:rsidRPr="006F432C">
        <w:rPr>
          <w:rFonts w:ascii="Century Gothic" w:eastAsia="Century Gothic" w:hAnsi="Century Gothic" w:cs="Century Gothic"/>
          <w:sz w:val="28"/>
          <w:szCs w:val="28"/>
        </w:rPr>
        <w:br/>
        <w:t xml:space="preserve">We recognize that sustainable </w:t>
      </w:r>
      <w:r w:rsidR="003B085E" w:rsidRPr="006F432C">
        <w:rPr>
          <w:rFonts w:ascii="Century Gothic" w:eastAsia="Century Gothic" w:hAnsi="Century Gothic" w:cs="Century Gothic"/>
          <w:sz w:val="28"/>
          <w:szCs w:val="28"/>
        </w:rPr>
        <w:t>C</w:t>
      </w:r>
      <w:r w:rsidRPr="006F432C">
        <w:rPr>
          <w:rFonts w:ascii="Century Gothic" w:eastAsia="Century Gothic" w:hAnsi="Century Gothic" w:cs="Century Gothic"/>
          <w:sz w:val="28"/>
          <w:szCs w:val="28"/>
        </w:rPr>
        <w:t>ities can only be built if we involve the people who live in them. Our Ministry advocates for community engagement, ensuring that all urban dwellers, especially the marginalized, have a voice in shaping the cities of tomorrow.</w:t>
      </w:r>
      <w:r w:rsidR="003B085E" w:rsidRPr="006F432C">
        <w:rPr>
          <w:rFonts w:ascii="Century Gothic" w:eastAsia="Century Gothic" w:hAnsi="Century Gothic" w:cs="Century Gothic"/>
          <w:sz w:val="28"/>
          <w:szCs w:val="28"/>
        </w:rPr>
        <w:t xml:space="preserve"> The Private sector plays a key role here and as a Ministry we are committed to working with the Private sector to achieve this.</w:t>
      </w:r>
    </w:p>
    <w:p w14:paraId="00000011" w14:textId="77777777" w:rsidR="00BF35D1" w:rsidRPr="006F432C" w:rsidRDefault="00A67487">
      <w:pPr>
        <w:numPr>
          <w:ilvl w:val="0"/>
          <w:numId w:val="1"/>
        </w:numPr>
        <w:spacing w:after="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Facilitating Financing for Urban Development Projects</w:t>
      </w:r>
      <w:r w:rsidRPr="006F432C">
        <w:rPr>
          <w:rFonts w:ascii="Century Gothic" w:eastAsia="Century Gothic" w:hAnsi="Century Gothic" w:cs="Century Gothic"/>
          <w:sz w:val="28"/>
          <w:szCs w:val="28"/>
        </w:rPr>
        <w:t>:</w:t>
      </w:r>
      <w:r w:rsidRPr="006F432C">
        <w:rPr>
          <w:rFonts w:ascii="Century Gothic" w:eastAsia="Century Gothic" w:hAnsi="Century Gothic" w:cs="Century Gothic"/>
          <w:sz w:val="28"/>
          <w:szCs w:val="28"/>
        </w:rPr>
        <w:br/>
        <w:t xml:space="preserve">Addressing the financing gap for sustainable urban projects is </w:t>
      </w:r>
      <w:r w:rsidRPr="006F432C">
        <w:rPr>
          <w:rFonts w:ascii="Century Gothic" w:eastAsia="Century Gothic" w:hAnsi="Century Gothic" w:cs="Century Gothic"/>
          <w:sz w:val="28"/>
          <w:szCs w:val="28"/>
        </w:rPr>
        <w:lastRenderedPageBreak/>
        <w:t>one of our top priorities. Through the Ministry, we have been working on mobilizing resources, creating funding mechanisms, and forging partnerships to support climate-resilient infrastructure and smart technologies in our cities.</w:t>
      </w:r>
    </w:p>
    <w:p w14:paraId="00000012" w14:textId="5CE924BF" w:rsidR="00BF35D1" w:rsidRPr="006F432C" w:rsidRDefault="00A67487">
      <w:pPr>
        <w:numPr>
          <w:ilvl w:val="0"/>
          <w:numId w:val="1"/>
        </w:numPr>
        <w:spacing w:after="280" w:line="480" w:lineRule="auto"/>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Building Partnerships with the Private Sector and International Stakeholders</w:t>
      </w:r>
      <w:r w:rsidRPr="006F432C">
        <w:rPr>
          <w:rFonts w:ascii="Century Gothic" w:eastAsia="Century Gothic" w:hAnsi="Century Gothic" w:cs="Century Gothic"/>
          <w:sz w:val="28"/>
          <w:szCs w:val="28"/>
        </w:rPr>
        <w:t>:</w:t>
      </w:r>
      <w:r w:rsidRPr="006F432C">
        <w:rPr>
          <w:rFonts w:ascii="Century Gothic" w:eastAsia="Century Gothic" w:hAnsi="Century Gothic" w:cs="Century Gothic"/>
          <w:sz w:val="28"/>
          <w:szCs w:val="28"/>
        </w:rPr>
        <w:br/>
        <w:t>Collaboration with the private sector, development partners, and international organizations is essential to the success of urban transformation. We work alongside various stakeholders to drive impactful change, sharing knowledge and expertise to accelerate the achievement of our collective urban sustainability goals.</w:t>
      </w:r>
    </w:p>
    <w:p w14:paraId="77339338" w14:textId="64834B58" w:rsidR="009620B2" w:rsidRPr="006F432C" w:rsidRDefault="009620B2" w:rsidP="009620B2">
      <w:pPr>
        <w:spacing w:after="280" w:line="480" w:lineRule="auto"/>
        <w:ind w:left="720"/>
        <w:jc w:val="both"/>
        <w:rPr>
          <w:rFonts w:ascii="Century Gothic" w:eastAsia="Century Gothic" w:hAnsi="Century Gothic" w:cs="Century Gothic"/>
          <w:sz w:val="28"/>
          <w:szCs w:val="28"/>
        </w:rPr>
      </w:pPr>
      <w:r w:rsidRPr="006F432C">
        <w:rPr>
          <w:rFonts w:ascii="Century Gothic" w:eastAsia="Century Gothic" w:hAnsi="Century Gothic" w:cs="Century Gothic"/>
          <w:b/>
          <w:sz w:val="28"/>
          <w:szCs w:val="28"/>
        </w:rPr>
        <w:t>I therefore thank the Cities Consortium for partnering with us to have this very important events as we prepare to hold the Symposium and Expo in March</w:t>
      </w:r>
      <w:r w:rsidRPr="006F432C">
        <w:rPr>
          <w:rFonts w:ascii="Century Gothic" w:eastAsia="Century Gothic" w:hAnsi="Century Gothic" w:cs="Century Gothic"/>
          <w:sz w:val="28"/>
          <w:szCs w:val="28"/>
        </w:rPr>
        <w:t>.</w:t>
      </w:r>
    </w:p>
    <w:p w14:paraId="00000013" w14:textId="77777777" w:rsidR="00BF35D1" w:rsidRPr="006F432C" w:rsidRDefault="00A67487" w:rsidP="002222C3">
      <w:pPr>
        <w:spacing w:before="280" w:after="280" w:line="360" w:lineRule="auto"/>
        <w:jc w:val="both"/>
        <w:rPr>
          <w:rFonts w:ascii="Century Gothic" w:eastAsia="Century Gothic" w:hAnsi="Century Gothic" w:cs="Century Gothic"/>
          <w:sz w:val="28"/>
          <w:szCs w:val="28"/>
        </w:rPr>
      </w:pPr>
      <w:bookmarkStart w:id="0" w:name="_GoBack"/>
      <w:r w:rsidRPr="006F432C">
        <w:rPr>
          <w:rFonts w:ascii="Century Gothic" w:eastAsia="Century Gothic" w:hAnsi="Century Gothic" w:cs="Century Gothic"/>
          <w:b/>
          <w:sz w:val="28"/>
          <w:szCs w:val="28"/>
        </w:rPr>
        <w:t>A Call to Action</w:t>
      </w:r>
    </w:p>
    <w:p w14:paraId="00000014" w14:textId="5B9AA098" w:rsidR="00BF35D1" w:rsidRPr="006F432C" w:rsidRDefault="00A6748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As we look toward</w:t>
      </w:r>
      <w:r w:rsidR="0082776A" w:rsidRPr="006F432C">
        <w:rPr>
          <w:rFonts w:ascii="Century Gothic" w:eastAsia="Century Gothic" w:hAnsi="Century Gothic" w:cs="Century Gothic"/>
          <w:sz w:val="28"/>
          <w:szCs w:val="28"/>
        </w:rPr>
        <w:t>s</w:t>
      </w:r>
      <w:r w:rsidRPr="006F432C">
        <w:rPr>
          <w:rFonts w:ascii="Century Gothic" w:eastAsia="Century Gothic" w:hAnsi="Century Gothic" w:cs="Century Gothic"/>
          <w:sz w:val="28"/>
          <w:szCs w:val="28"/>
        </w:rPr>
        <w:t xml:space="preserve"> the future, we must recognize that the path to sustainable urbanization will not be without its challenges. However, through smart policies, innovation, and collaboration, we can overcome these hurdles. The time to act is now, and it is through </w:t>
      </w:r>
      <w:r w:rsidRPr="006F432C">
        <w:rPr>
          <w:rFonts w:ascii="Century Gothic" w:eastAsia="Century Gothic" w:hAnsi="Century Gothic" w:cs="Century Gothic"/>
          <w:sz w:val="28"/>
          <w:szCs w:val="28"/>
        </w:rPr>
        <w:lastRenderedPageBreak/>
        <w:t xml:space="preserve">platforms like this </w:t>
      </w:r>
      <w:r w:rsidRPr="006F432C">
        <w:rPr>
          <w:rFonts w:ascii="Century Gothic" w:eastAsia="Century Gothic" w:hAnsi="Century Gothic" w:cs="Century Gothic"/>
          <w:i/>
          <w:sz w:val="28"/>
          <w:szCs w:val="28"/>
        </w:rPr>
        <w:t>Cities Expo and Symposium</w:t>
      </w:r>
      <w:r w:rsidRPr="006F432C">
        <w:rPr>
          <w:rFonts w:ascii="Century Gothic" w:eastAsia="Century Gothic" w:hAnsi="Century Gothic" w:cs="Century Gothic"/>
          <w:sz w:val="28"/>
          <w:szCs w:val="28"/>
        </w:rPr>
        <w:t xml:space="preserve"> that we can forge the partnerships, strategies, and solutions that will lead us to a brighter future.</w:t>
      </w:r>
      <w:r w:rsidR="0082776A" w:rsidRPr="006F432C">
        <w:rPr>
          <w:rFonts w:ascii="Century Gothic" w:eastAsia="Century Gothic" w:hAnsi="Century Gothic" w:cs="Century Gothic"/>
          <w:sz w:val="28"/>
          <w:szCs w:val="28"/>
        </w:rPr>
        <w:t xml:space="preserve"> Am glad the International agencies, Cities worldwide and partners in the Diaspora are ready join this International Symposium and Expo where Uganda as a Country will showcase the Urbanisation achievements and tap into the available global opportunities.</w:t>
      </w:r>
    </w:p>
    <w:p w14:paraId="00000015" w14:textId="0F99E3B3" w:rsidR="00BF35D1" w:rsidRPr="006F432C" w:rsidRDefault="00A6748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This event </w:t>
      </w:r>
      <w:r w:rsidR="0082776A" w:rsidRPr="006F432C">
        <w:rPr>
          <w:rFonts w:ascii="Century Gothic" w:eastAsia="Century Gothic" w:hAnsi="Century Gothic" w:cs="Century Gothic"/>
          <w:sz w:val="28"/>
          <w:szCs w:val="28"/>
        </w:rPr>
        <w:t xml:space="preserve">will </w:t>
      </w:r>
      <w:r w:rsidRPr="006F432C">
        <w:rPr>
          <w:rFonts w:ascii="Century Gothic" w:eastAsia="Century Gothic" w:hAnsi="Century Gothic" w:cs="Century Gothic"/>
          <w:sz w:val="28"/>
          <w:szCs w:val="28"/>
        </w:rPr>
        <w:t>provide a unique opportunity to showcase innovative technologies, explore financing models, and discuss integrated planning approaches that can help us build urban spaces that are resilient to the impacts of climate change. It is also an opportunity for us to learn from best practices globally and tailor these solutions to our unique needs.</w:t>
      </w:r>
    </w:p>
    <w:p w14:paraId="1DC0FCD5" w14:textId="1126E53B" w:rsidR="004D3269" w:rsidRPr="006F432C" w:rsidRDefault="004D3269" w:rsidP="002222C3">
      <w:pPr>
        <w:spacing w:before="280" w:after="280" w:line="36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Conclus</w:t>
      </w:r>
      <w:r w:rsidR="009620B2" w:rsidRPr="006F432C">
        <w:rPr>
          <w:rFonts w:ascii="Century Gothic" w:eastAsia="Century Gothic" w:hAnsi="Century Gothic" w:cs="Century Gothic"/>
          <w:b/>
          <w:sz w:val="28"/>
          <w:szCs w:val="28"/>
        </w:rPr>
        <w:t>ion</w:t>
      </w:r>
    </w:p>
    <w:p w14:paraId="00000016" w14:textId="7F7A7606" w:rsidR="00BF35D1" w:rsidRPr="006F432C" w:rsidRDefault="009620B2" w:rsidP="002222C3">
      <w:pPr>
        <w:spacing w:before="280" w:after="280" w:line="360" w:lineRule="auto"/>
        <w:jc w:val="both"/>
        <w:rPr>
          <w:rFonts w:ascii="Century Gothic" w:eastAsia="Century Gothic" w:hAnsi="Century Gothic" w:cs="Century Gothic"/>
          <w:sz w:val="28"/>
          <w:szCs w:val="28"/>
        </w:rPr>
      </w:pPr>
      <w:r w:rsidRPr="006F432C">
        <w:rPr>
          <w:rFonts w:ascii="Century Gothic" w:hAnsi="Century Gothic" w:cs="Arial"/>
          <w:sz w:val="28"/>
          <w:szCs w:val="28"/>
        </w:rPr>
        <w:t xml:space="preserve">I hereby urge all of us, the Ministries, Departments, Agencies, Development Partners, the private Sector and the </w:t>
      </w:r>
      <w:r w:rsidR="00A67487" w:rsidRPr="006F432C">
        <w:rPr>
          <w:rFonts w:ascii="Century Gothic" w:eastAsia="Century Gothic" w:hAnsi="Century Gothic" w:cs="Century Gothic"/>
          <w:sz w:val="28"/>
          <w:szCs w:val="28"/>
        </w:rPr>
        <w:t>collaborators—the Cities Consortium, the Urban Authorities Association</w:t>
      </w:r>
      <w:r w:rsidRPr="006F432C">
        <w:rPr>
          <w:rFonts w:ascii="Century Gothic" w:eastAsia="Century Gothic" w:hAnsi="Century Gothic" w:cs="Century Gothic"/>
          <w:sz w:val="28"/>
          <w:szCs w:val="28"/>
        </w:rPr>
        <w:t xml:space="preserve"> </w:t>
      </w:r>
      <w:r w:rsidR="00A67487" w:rsidRPr="006F432C">
        <w:rPr>
          <w:rFonts w:ascii="Century Gothic" w:eastAsia="Century Gothic" w:hAnsi="Century Gothic" w:cs="Century Gothic"/>
          <w:sz w:val="28"/>
          <w:szCs w:val="28"/>
        </w:rPr>
        <w:t>as well as all the participants, sponsors, and supporters who have made this event possible. I encourage all of you to engage actively</w:t>
      </w:r>
      <w:r w:rsidR="00261FBC" w:rsidRPr="006F432C">
        <w:rPr>
          <w:rFonts w:ascii="Century Gothic" w:eastAsia="Century Gothic" w:hAnsi="Century Gothic" w:cs="Century Gothic"/>
          <w:sz w:val="28"/>
          <w:szCs w:val="28"/>
        </w:rPr>
        <w:t xml:space="preserve"> in the preparations for the event in March</w:t>
      </w:r>
      <w:r w:rsidR="00A67487" w:rsidRPr="006F432C">
        <w:rPr>
          <w:rFonts w:ascii="Century Gothic" w:eastAsia="Century Gothic" w:hAnsi="Century Gothic" w:cs="Century Gothic"/>
          <w:sz w:val="28"/>
          <w:szCs w:val="28"/>
        </w:rPr>
        <w:t>, share your knowledge, and contribute to the discussions that will help us realize our shared vision of smart, green, resilient, and climate-responsive cities.</w:t>
      </w:r>
    </w:p>
    <w:p w14:paraId="00000017" w14:textId="77777777" w:rsidR="00BF35D1" w:rsidRPr="006F432C" w:rsidRDefault="00A6748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Let us work together—governments, communities, the private sector, and development partners—to transform our cities into urban spaces that are not only sustainable but also inclusive, </w:t>
      </w:r>
      <w:r w:rsidRPr="006F432C">
        <w:rPr>
          <w:rFonts w:ascii="Century Gothic" w:eastAsia="Century Gothic" w:hAnsi="Century Gothic" w:cs="Century Gothic"/>
          <w:sz w:val="28"/>
          <w:szCs w:val="28"/>
        </w:rPr>
        <w:lastRenderedPageBreak/>
        <w:t>equitable, and vibrant. Our cities are not just spaces where people live; they are the heart of our economic, social, and cultural life. It is our responsibility to ensure that they grow in ways that benefit everyone—today and in the future.</w:t>
      </w:r>
    </w:p>
    <w:p w14:paraId="33E3BFF4" w14:textId="77777777" w:rsidR="002222C3" w:rsidRDefault="00A6748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Thank you, and I look forward to seeing the results of the discussions and collaborations that will take place during the </w:t>
      </w:r>
      <w:r w:rsidRPr="006F432C">
        <w:rPr>
          <w:rFonts w:ascii="Century Gothic" w:eastAsia="Century Gothic" w:hAnsi="Century Gothic" w:cs="Century Gothic"/>
          <w:i/>
          <w:sz w:val="28"/>
          <w:szCs w:val="28"/>
        </w:rPr>
        <w:t xml:space="preserve">Cities Expo and Symposium </w:t>
      </w:r>
      <w:r w:rsidR="00261FBC" w:rsidRPr="006F432C">
        <w:rPr>
          <w:rFonts w:ascii="Century Gothic" w:eastAsia="Century Gothic" w:hAnsi="Century Gothic" w:cs="Century Gothic"/>
          <w:i/>
          <w:sz w:val="28"/>
          <w:szCs w:val="28"/>
        </w:rPr>
        <w:t>in March.</w:t>
      </w:r>
    </w:p>
    <w:p w14:paraId="00000019" w14:textId="4B05ADA7" w:rsidR="00BF35D1" w:rsidRPr="002222C3" w:rsidRDefault="00A6748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It is with great honour that I now </w:t>
      </w:r>
      <w:r w:rsidRPr="006F432C">
        <w:rPr>
          <w:rFonts w:ascii="Century Gothic" w:eastAsia="Century Gothic" w:hAnsi="Century Gothic" w:cs="Century Gothic"/>
          <w:b/>
          <w:sz w:val="28"/>
          <w:szCs w:val="28"/>
        </w:rPr>
        <w:t xml:space="preserve">declare the </w:t>
      </w:r>
      <w:r w:rsidRPr="006F432C">
        <w:rPr>
          <w:rFonts w:ascii="Century Gothic" w:eastAsia="Century Gothic" w:hAnsi="Century Gothic" w:cs="Century Gothic"/>
          <w:b/>
          <w:i/>
          <w:sz w:val="28"/>
          <w:szCs w:val="28"/>
        </w:rPr>
        <w:t>Cities Expo and Symposium 2025</w:t>
      </w:r>
      <w:r w:rsidRPr="006F432C">
        <w:rPr>
          <w:rFonts w:ascii="Century Gothic" w:eastAsia="Century Gothic" w:hAnsi="Century Gothic" w:cs="Century Gothic"/>
          <w:b/>
          <w:sz w:val="28"/>
          <w:szCs w:val="28"/>
        </w:rPr>
        <w:t xml:space="preserve"> officially launched.</w:t>
      </w:r>
    </w:p>
    <w:p w14:paraId="0000001A" w14:textId="4DA52B8C" w:rsidR="00BF35D1" w:rsidRPr="006F432C" w:rsidRDefault="00A67487" w:rsidP="002222C3">
      <w:pPr>
        <w:spacing w:before="280" w:after="280" w:line="360" w:lineRule="auto"/>
        <w:jc w:val="both"/>
        <w:rPr>
          <w:rFonts w:ascii="Century Gothic" w:eastAsia="Century Gothic" w:hAnsi="Century Gothic" w:cs="Century Gothic"/>
          <w:b/>
          <w:sz w:val="28"/>
          <w:szCs w:val="28"/>
        </w:rPr>
      </w:pPr>
      <w:r w:rsidRPr="006F432C">
        <w:rPr>
          <w:rFonts w:ascii="Century Gothic" w:eastAsia="Century Gothic" w:hAnsi="Century Gothic" w:cs="Century Gothic"/>
          <w:b/>
          <w:sz w:val="28"/>
          <w:szCs w:val="28"/>
        </w:rPr>
        <w:t>Together, we can build the cities of</w:t>
      </w:r>
      <w:r w:rsidR="00261FBC" w:rsidRPr="006F432C">
        <w:rPr>
          <w:rFonts w:ascii="Century Gothic" w:eastAsia="Century Gothic" w:hAnsi="Century Gothic" w:cs="Century Gothic"/>
          <w:b/>
          <w:sz w:val="28"/>
          <w:szCs w:val="28"/>
        </w:rPr>
        <w:t xml:space="preserve"> </w:t>
      </w:r>
      <w:r w:rsidRPr="006F432C">
        <w:rPr>
          <w:rFonts w:ascii="Century Gothic" w:eastAsia="Century Gothic" w:hAnsi="Century Gothic" w:cs="Century Gothic"/>
          <w:b/>
          <w:sz w:val="28"/>
          <w:szCs w:val="28"/>
        </w:rPr>
        <w:t>today</w:t>
      </w:r>
      <w:r w:rsidR="00261FBC" w:rsidRPr="006F432C">
        <w:rPr>
          <w:rFonts w:ascii="Century Gothic" w:eastAsia="Century Gothic" w:hAnsi="Century Gothic" w:cs="Century Gothic"/>
          <w:b/>
          <w:sz w:val="28"/>
          <w:szCs w:val="28"/>
        </w:rPr>
        <w:t>, tomorrow and the Future</w:t>
      </w:r>
      <w:r w:rsidRPr="006F432C">
        <w:rPr>
          <w:rFonts w:ascii="Century Gothic" w:eastAsia="Century Gothic" w:hAnsi="Century Gothic" w:cs="Century Gothic"/>
          <w:b/>
          <w:sz w:val="28"/>
          <w:szCs w:val="28"/>
        </w:rPr>
        <w:t>.</w:t>
      </w:r>
    </w:p>
    <w:p w14:paraId="0000001C" w14:textId="424107CE" w:rsidR="00BF35D1" w:rsidRPr="006F432C" w:rsidRDefault="00A67487" w:rsidP="002222C3">
      <w:pPr>
        <w:spacing w:before="280" w:after="280" w:line="360" w:lineRule="auto"/>
        <w:jc w:val="both"/>
        <w:rPr>
          <w:rFonts w:ascii="Century Gothic" w:eastAsia="Century Gothic" w:hAnsi="Century Gothic" w:cs="Century Gothic"/>
          <w:b/>
          <w:sz w:val="28"/>
          <w:szCs w:val="28"/>
        </w:rPr>
      </w:pPr>
      <w:bookmarkStart w:id="1" w:name="_gjdgxs" w:colFirst="0" w:colLast="0"/>
      <w:bookmarkEnd w:id="1"/>
      <w:r w:rsidRPr="006F432C">
        <w:rPr>
          <w:rFonts w:ascii="Century Gothic" w:eastAsia="Century Gothic" w:hAnsi="Century Gothic" w:cs="Century Gothic"/>
          <w:b/>
          <w:sz w:val="28"/>
          <w:szCs w:val="28"/>
        </w:rPr>
        <w:t>For God and My Country</w:t>
      </w:r>
    </w:p>
    <w:p w14:paraId="53D54E9D" w14:textId="2FA12A6D" w:rsidR="00D90C27" w:rsidRPr="006F432C" w:rsidRDefault="00D90C2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 xml:space="preserve">Ho. Raphael </w:t>
      </w:r>
      <w:proofErr w:type="spellStart"/>
      <w:r w:rsidRPr="006F432C">
        <w:rPr>
          <w:rFonts w:ascii="Century Gothic" w:eastAsia="Century Gothic" w:hAnsi="Century Gothic" w:cs="Century Gothic"/>
          <w:sz w:val="28"/>
          <w:szCs w:val="28"/>
        </w:rPr>
        <w:t>Magyezi</w:t>
      </w:r>
      <w:proofErr w:type="spellEnd"/>
    </w:p>
    <w:p w14:paraId="54E551D1" w14:textId="209B5C16" w:rsidR="00D90C27" w:rsidRPr="006F432C" w:rsidRDefault="00D90C27" w:rsidP="002222C3">
      <w:pPr>
        <w:spacing w:before="280" w:after="280" w:line="360" w:lineRule="auto"/>
        <w:jc w:val="both"/>
        <w:rPr>
          <w:rFonts w:ascii="Century Gothic" w:eastAsia="Century Gothic" w:hAnsi="Century Gothic" w:cs="Century Gothic"/>
          <w:sz w:val="28"/>
          <w:szCs w:val="28"/>
        </w:rPr>
      </w:pPr>
      <w:r w:rsidRPr="006F432C">
        <w:rPr>
          <w:rFonts w:ascii="Century Gothic" w:eastAsia="Century Gothic" w:hAnsi="Century Gothic" w:cs="Century Gothic"/>
          <w:sz w:val="28"/>
          <w:szCs w:val="28"/>
        </w:rPr>
        <w:t>Minister of Local Government</w:t>
      </w:r>
      <w:bookmarkEnd w:id="0"/>
    </w:p>
    <w:sectPr w:rsidR="00D90C27" w:rsidRPr="006F432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308C"/>
    <w:multiLevelType w:val="multilevel"/>
    <w:tmpl w:val="73B2C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F941F1"/>
    <w:multiLevelType w:val="hybridMultilevel"/>
    <w:tmpl w:val="FEC8FA48"/>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 w15:restartNumberingAfterBreak="0">
    <w:nsid w:val="1AE44D08"/>
    <w:multiLevelType w:val="hybridMultilevel"/>
    <w:tmpl w:val="B14C6396"/>
    <w:lvl w:ilvl="0" w:tplc="EC806D9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72B90"/>
    <w:multiLevelType w:val="hybridMultilevel"/>
    <w:tmpl w:val="B14C6396"/>
    <w:lvl w:ilvl="0" w:tplc="EC806D9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F47AB"/>
    <w:multiLevelType w:val="hybridMultilevel"/>
    <w:tmpl w:val="C880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9768F"/>
    <w:multiLevelType w:val="hybridMultilevel"/>
    <w:tmpl w:val="2B582B44"/>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6" w15:restartNumberingAfterBreak="0">
    <w:nsid w:val="68747598"/>
    <w:multiLevelType w:val="hybridMultilevel"/>
    <w:tmpl w:val="E7D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14A3E"/>
    <w:multiLevelType w:val="hybridMultilevel"/>
    <w:tmpl w:val="14E6FCAC"/>
    <w:lvl w:ilvl="0" w:tplc="EBE2EE7E">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num w:numId="1">
    <w:abstractNumId w:val="0"/>
  </w:num>
  <w:num w:numId="2">
    <w:abstractNumId w:val="4"/>
  </w:num>
  <w:num w:numId="3">
    <w:abstractNumId w:val="2"/>
  </w:num>
  <w:num w:numId="4">
    <w:abstractNumId w:val="3"/>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5D1"/>
    <w:rsid w:val="00140664"/>
    <w:rsid w:val="001A5EB1"/>
    <w:rsid w:val="001F1F1A"/>
    <w:rsid w:val="001F5C8F"/>
    <w:rsid w:val="00203E4B"/>
    <w:rsid w:val="002222C3"/>
    <w:rsid w:val="0022763B"/>
    <w:rsid w:val="00240996"/>
    <w:rsid w:val="00261FBC"/>
    <w:rsid w:val="002B5006"/>
    <w:rsid w:val="00310F67"/>
    <w:rsid w:val="003411CB"/>
    <w:rsid w:val="003B085E"/>
    <w:rsid w:val="00460B80"/>
    <w:rsid w:val="0048663C"/>
    <w:rsid w:val="004D3269"/>
    <w:rsid w:val="00552399"/>
    <w:rsid w:val="005758D5"/>
    <w:rsid w:val="00591264"/>
    <w:rsid w:val="006F432C"/>
    <w:rsid w:val="006F4954"/>
    <w:rsid w:val="00787B45"/>
    <w:rsid w:val="007F704B"/>
    <w:rsid w:val="0082776A"/>
    <w:rsid w:val="008D0894"/>
    <w:rsid w:val="009620B2"/>
    <w:rsid w:val="00A26FEA"/>
    <w:rsid w:val="00A53B00"/>
    <w:rsid w:val="00A67487"/>
    <w:rsid w:val="00AF3889"/>
    <w:rsid w:val="00B30299"/>
    <w:rsid w:val="00BF35D1"/>
    <w:rsid w:val="00C95ABE"/>
    <w:rsid w:val="00D90C27"/>
    <w:rsid w:val="00DB6A38"/>
    <w:rsid w:val="00EE2D8D"/>
    <w:rsid w:val="00FE17B0"/>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1A37"/>
  <w15:docId w15:val="{1F7DFB78-FDD8-4D42-A104-202FEE62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Ha,List Paragraph (numbered (a)),Table bullet,Lapis Bulleted List,Bullets,Numbered List Paragraph,heading 6,List Paragraph1,LIST OF TABLES.,References,Liste 1,ReferencesCxSpLast,Medium Grid 1 - Accent 21,List Paragraph nowy,Heading II"/>
    <w:basedOn w:val="Normal"/>
    <w:link w:val="ListParagraphChar"/>
    <w:uiPriority w:val="34"/>
    <w:qFormat/>
    <w:rsid w:val="00203E4B"/>
    <w:pPr>
      <w:ind w:left="720"/>
      <w:contextualSpacing/>
    </w:pPr>
  </w:style>
  <w:style w:type="character" w:customStyle="1" w:styleId="ListParagraphChar">
    <w:name w:val="List Paragraph Char"/>
    <w:aliases w:val="Ha Char,List Paragraph (numbered (a)) Char,Table bullet Char,Lapis Bulleted List Char,Bullets Char,Numbered List Paragraph Char,heading 6 Char,List Paragraph1 Char,LIST OF TABLES. Char,References Char,Liste 1 Char,Heading II Char"/>
    <w:link w:val="ListParagraph"/>
    <w:uiPriority w:val="34"/>
    <w:qFormat/>
    <w:locked/>
    <w:rsid w:val="00787B45"/>
  </w:style>
  <w:style w:type="table" w:styleId="TableGrid">
    <w:name w:val="Table Grid"/>
    <w:basedOn w:val="TableNormal"/>
    <w:uiPriority w:val="39"/>
    <w:rsid w:val="00DB6A38"/>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2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8</cp:revision>
  <cp:lastPrinted>2025-01-22T10:02:00Z</cp:lastPrinted>
  <dcterms:created xsi:type="dcterms:W3CDTF">2025-01-21T16:52:00Z</dcterms:created>
  <dcterms:modified xsi:type="dcterms:W3CDTF">2025-01-22T10:06:00Z</dcterms:modified>
</cp:coreProperties>
</file>